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7B0277" w14:textId="70457C84" w:rsidR="007127F3" w:rsidRPr="009F1FBC" w:rsidRDefault="00000000" w:rsidP="004C77AB">
      <w:pPr>
        <w:pStyle w:val="TdocHeader2"/>
        <w:adjustRightInd w:val="0"/>
        <w:snapToGrid w:val="0"/>
        <w:spacing w:beforeLines="0" w:afterLines="0"/>
        <w:rPr>
          <w:rFonts w:ascii="Times New Roman" w:hAnsi="Times New Roman"/>
          <w:bCs/>
          <w:kern w:val="2"/>
          <w:sz w:val="24"/>
          <w:szCs w:val="24"/>
          <w:lang w:val="en-US" w:eastAsia="en-US"/>
        </w:rPr>
      </w:pPr>
      <w:bookmarkStart w:id="0" w:name="_Hlk165884647"/>
      <w:bookmarkStart w:id="1" w:name="OLE_LINK3"/>
      <w:bookmarkStart w:id="2" w:name="OLE_LINK4"/>
      <w:bookmarkEnd w:id="0"/>
      <w:r w:rsidRPr="009F1FBC">
        <w:rPr>
          <w:rFonts w:ascii="Times New Roman" w:hAnsi="Times New Roman"/>
          <w:bCs/>
          <w:kern w:val="2"/>
          <w:sz w:val="24"/>
          <w:szCs w:val="24"/>
          <w:lang w:val="en-US" w:eastAsia="en-US"/>
        </w:rPr>
        <w:t>3GPP TSG RAN WG1 #11</w:t>
      </w:r>
      <w:r w:rsidR="00234BE8" w:rsidRPr="009F1FBC">
        <w:rPr>
          <w:rFonts w:ascii="Times New Roman" w:eastAsiaTheme="minorEastAsia" w:hAnsi="Times New Roman"/>
          <w:bCs/>
          <w:kern w:val="2"/>
          <w:sz w:val="24"/>
          <w:szCs w:val="24"/>
          <w:lang w:val="en-US"/>
        </w:rPr>
        <w:t>8</w:t>
      </w:r>
      <w:r w:rsidR="00197DF3" w:rsidRPr="009F1FBC">
        <w:rPr>
          <w:rFonts w:ascii="Times New Roman" w:eastAsiaTheme="minorEastAsia" w:hAnsi="Times New Roman" w:hint="eastAsia"/>
          <w:bCs/>
          <w:kern w:val="2"/>
          <w:sz w:val="24"/>
          <w:szCs w:val="24"/>
          <w:lang w:val="en-US"/>
        </w:rPr>
        <w:t>bis</w:t>
      </w:r>
      <w:r w:rsidRPr="009F1FBC">
        <w:rPr>
          <w:rFonts w:ascii="Times New Roman" w:hAnsi="Times New Roman"/>
          <w:bCs/>
          <w:kern w:val="2"/>
          <w:sz w:val="24"/>
          <w:szCs w:val="24"/>
          <w:lang w:val="en-US" w:eastAsia="en-US"/>
        </w:rPr>
        <w:t xml:space="preserve"> </w:t>
      </w:r>
      <w:r w:rsidRPr="009F1FBC">
        <w:rPr>
          <w:rFonts w:ascii="Times New Roman" w:hAnsi="Times New Roman"/>
          <w:bCs/>
          <w:kern w:val="2"/>
          <w:sz w:val="24"/>
          <w:szCs w:val="24"/>
          <w:lang w:val="en-US" w:eastAsia="en-US"/>
        </w:rPr>
        <w:tab/>
        <w:t xml:space="preserve">                            </w:t>
      </w:r>
      <w:r w:rsidR="00AB3808" w:rsidRPr="009F1FBC">
        <w:rPr>
          <w:rFonts w:ascii="Times New Roman" w:hAnsi="Times New Roman"/>
          <w:bCs/>
          <w:kern w:val="2"/>
          <w:sz w:val="24"/>
          <w:szCs w:val="24"/>
          <w:lang w:val="en-US" w:eastAsia="en-US"/>
        </w:rPr>
        <w:t xml:space="preserve">  </w:t>
      </w:r>
      <w:r w:rsidR="007C3799" w:rsidRPr="009F1FBC">
        <w:rPr>
          <w:rFonts w:ascii="Times New Roman" w:hAnsi="Times New Roman"/>
          <w:bCs/>
          <w:kern w:val="2"/>
          <w:sz w:val="24"/>
          <w:szCs w:val="24"/>
          <w:lang w:val="en-US" w:eastAsia="en-US"/>
        </w:rPr>
        <w:t xml:space="preserve"> </w:t>
      </w:r>
      <w:r w:rsidR="000935F8" w:rsidRPr="009F1FBC">
        <w:rPr>
          <w:rFonts w:ascii="Times New Roman" w:eastAsiaTheme="minorEastAsia" w:hAnsi="Times New Roman"/>
          <w:bCs/>
          <w:kern w:val="2"/>
          <w:sz w:val="24"/>
          <w:szCs w:val="24"/>
          <w:lang w:val="en-US"/>
        </w:rPr>
        <w:t xml:space="preserve">    </w:t>
      </w:r>
      <w:r w:rsidR="004C77AB" w:rsidRPr="009F1FBC">
        <w:rPr>
          <w:rFonts w:ascii="Times New Roman" w:eastAsiaTheme="minorEastAsia" w:hAnsi="Times New Roman" w:hint="eastAsia"/>
          <w:bCs/>
          <w:kern w:val="2"/>
          <w:sz w:val="24"/>
          <w:szCs w:val="24"/>
          <w:lang w:val="en-US"/>
        </w:rPr>
        <w:t xml:space="preserve">    </w:t>
      </w:r>
      <w:r w:rsidR="00634914">
        <w:rPr>
          <w:rFonts w:ascii="Times New Roman" w:eastAsiaTheme="minorEastAsia" w:hAnsi="Times New Roman" w:hint="eastAsia"/>
          <w:bCs/>
          <w:kern w:val="2"/>
          <w:sz w:val="24"/>
          <w:szCs w:val="24"/>
          <w:lang w:val="en-US"/>
        </w:rPr>
        <w:t xml:space="preserve">    </w:t>
      </w:r>
      <w:r w:rsidR="000432AE" w:rsidRPr="009F1FBC">
        <w:rPr>
          <w:rFonts w:ascii="Times New Roman" w:hAnsi="Times New Roman"/>
          <w:bCs/>
          <w:kern w:val="2"/>
          <w:sz w:val="24"/>
          <w:szCs w:val="24"/>
          <w:lang w:val="en-US" w:eastAsia="en-US"/>
        </w:rPr>
        <w:t>R1-</w:t>
      </w:r>
      <w:r w:rsidR="007F5C13" w:rsidRPr="009F1FBC">
        <w:rPr>
          <w:rFonts w:ascii="Times New Roman" w:hAnsi="Times New Roman"/>
          <w:bCs/>
          <w:kern w:val="2"/>
          <w:sz w:val="24"/>
          <w:szCs w:val="24"/>
          <w:lang w:val="en-US" w:eastAsia="en-US"/>
        </w:rPr>
        <w:t>240</w:t>
      </w:r>
      <w:r w:rsidR="007F5C13">
        <w:rPr>
          <w:rFonts w:ascii="Times New Roman" w:eastAsiaTheme="minorEastAsia" w:hAnsi="Times New Roman" w:hint="eastAsia"/>
          <w:bCs/>
          <w:kern w:val="2"/>
          <w:sz w:val="24"/>
          <w:szCs w:val="24"/>
          <w:lang w:val="en-US"/>
        </w:rPr>
        <w:t>7920</w:t>
      </w:r>
    </w:p>
    <w:p w14:paraId="27FF459C" w14:textId="78ECC3B9" w:rsidR="007127F3" w:rsidRPr="004C77AB" w:rsidRDefault="00197DF3" w:rsidP="004C77AB">
      <w:pPr>
        <w:pStyle w:val="TdocHeader2"/>
        <w:adjustRightInd w:val="0"/>
        <w:snapToGrid w:val="0"/>
        <w:spacing w:beforeLines="0" w:afterLines="0"/>
        <w:rPr>
          <w:rFonts w:ascii="Times New Roman" w:eastAsiaTheme="minorEastAsia" w:hAnsi="Times New Roman"/>
          <w:bCs/>
          <w:kern w:val="2"/>
          <w:sz w:val="24"/>
          <w:szCs w:val="24"/>
          <w:lang w:val="en-US"/>
        </w:rPr>
      </w:pPr>
      <w:r w:rsidRPr="009F1FBC">
        <w:rPr>
          <w:rFonts w:ascii="Times New Roman" w:hAnsi="Times New Roman"/>
          <w:bCs/>
          <w:kern w:val="2"/>
          <w:sz w:val="24"/>
          <w:szCs w:val="24"/>
          <w:lang w:val="en-US" w:eastAsia="en-US"/>
        </w:rPr>
        <w:t>Hefei, China, October 14</w:t>
      </w:r>
      <w:r w:rsidRPr="009F1FBC">
        <w:rPr>
          <w:rFonts w:ascii="Times New Roman" w:hAnsi="Times New Roman"/>
          <w:bCs/>
          <w:kern w:val="2"/>
          <w:sz w:val="24"/>
          <w:szCs w:val="24"/>
          <w:vertAlign w:val="superscript"/>
          <w:lang w:val="en-US" w:eastAsia="en-US"/>
        </w:rPr>
        <w:t>th</w:t>
      </w:r>
      <w:r w:rsidRPr="009F1FBC">
        <w:rPr>
          <w:rFonts w:ascii="Times New Roman" w:hAnsi="Times New Roman"/>
          <w:bCs/>
          <w:kern w:val="2"/>
          <w:sz w:val="24"/>
          <w:szCs w:val="24"/>
          <w:lang w:val="en-US" w:eastAsia="en-US"/>
        </w:rPr>
        <w:t xml:space="preserve"> - 18</w:t>
      </w:r>
      <w:r w:rsidRPr="009F1FBC">
        <w:rPr>
          <w:rFonts w:ascii="Times New Roman" w:hAnsi="Times New Roman"/>
          <w:bCs/>
          <w:kern w:val="2"/>
          <w:sz w:val="24"/>
          <w:szCs w:val="24"/>
          <w:vertAlign w:val="superscript"/>
          <w:lang w:val="en-US" w:eastAsia="en-US"/>
        </w:rPr>
        <w:t>th</w:t>
      </w:r>
      <w:r w:rsidRPr="009F1FBC">
        <w:rPr>
          <w:rFonts w:ascii="Times New Roman" w:hAnsi="Times New Roman"/>
          <w:bCs/>
          <w:kern w:val="2"/>
          <w:sz w:val="24"/>
          <w:szCs w:val="24"/>
          <w:lang w:val="en-US" w:eastAsia="en-US"/>
        </w:rPr>
        <w:t>, 2024</w:t>
      </w:r>
    </w:p>
    <w:p w14:paraId="3A311D8D" w14:textId="77777777" w:rsidR="00234BE8" w:rsidRPr="004C77AB" w:rsidRDefault="00234BE8" w:rsidP="004C77AB">
      <w:pPr>
        <w:pStyle w:val="TdocHeader2"/>
        <w:adjustRightInd w:val="0"/>
        <w:snapToGrid w:val="0"/>
        <w:spacing w:beforeLines="0" w:afterLines="0"/>
        <w:rPr>
          <w:rFonts w:ascii="Times New Roman" w:eastAsiaTheme="minorEastAsia" w:hAnsi="Times New Roman"/>
          <w:bCs/>
          <w:kern w:val="2"/>
          <w:sz w:val="24"/>
          <w:szCs w:val="24"/>
          <w:lang w:val="en-US"/>
        </w:rPr>
      </w:pPr>
    </w:p>
    <w:p w14:paraId="071E2B12" w14:textId="77777777" w:rsidR="007127F3" w:rsidRPr="00DB5659" w:rsidRDefault="00000000" w:rsidP="004C77AB">
      <w:pPr>
        <w:pStyle w:val="TdocHeader2"/>
        <w:adjustRightInd w:val="0"/>
        <w:snapToGrid w:val="0"/>
        <w:spacing w:beforeLines="0" w:afterLines="0"/>
        <w:rPr>
          <w:rFonts w:ascii="Times New Roman" w:hAnsi="Times New Roman"/>
          <w:sz w:val="24"/>
          <w:szCs w:val="24"/>
          <w:lang w:val="en-US"/>
        </w:rPr>
      </w:pPr>
      <w:r w:rsidRPr="00DB5659">
        <w:rPr>
          <w:rFonts w:ascii="Times New Roman" w:hAnsi="Times New Roman"/>
          <w:sz w:val="24"/>
          <w:szCs w:val="24"/>
          <w:lang w:val="en-US"/>
        </w:rPr>
        <w:t xml:space="preserve">Source: </w:t>
      </w:r>
      <w:r w:rsidRPr="00DB5659">
        <w:rPr>
          <w:rFonts w:ascii="Times New Roman" w:hAnsi="Times New Roman"/>
          <w:sz w:val="24"/>
          <w:szCs w:val="24"/>
          <w:lang w:val="en-US"/>
        </w:rPr>
        <w:tab/>
        <w:t>CMCC</w:t>
      </w:r>
    </w:p>
    <w:p w14:paraId="2B670A43" w14:textId="77777777" w:rsidR="007127F3" w:rsidRPr="00DB5659" w:rsidRDefault="00000000" w:rsidP="004C77AB">
      <w:pPr>
        <w:pStyle w:val="TdocHeader2"/>
        <w:adjustRightInd w:val="0"/>
        <w:snapToGrid w:val="0"/>
        <w:spacing w:beforeLines="0" w:afterLines="0"/>
        <w:rPr>
          <w:rFonts w:ascii="Times New Roman" w:hAnsi="Times New Roman"/>
          <w:sz w:val="24"/>
          <w:szCs w:val="24"/>
          <w:lang w:val="en-US"/>
        </w:rPr>
      </w:pPr>
      <w:r w:rsidRPr="00DB5659">
        <w:rPr>
          <w:rFonts w:ascii="Times New Roman" w:hAnsi="Times New Roman"/>
          <w:sz w:val="24"/>
          <w:szCs w:val="24"/>
          <w:lang w:val="en-US"/>
        </w:rPr>
        <w:t>Title:</w:t>
      </w:r>
      <w:bookmarkStart w:id="3" w:name="Title"/>
      <w:bookmarkEnd w:id="3"/>
      <w:r w:rsidRPr="00DB5659">
        <w:rPr>
          <w:rFonts w:ascii="Times New Roman" w:hAnsi="Times New Roman"/>
          <w:sz w:val="24"/>
          <w:szCs w:val="24"/>
          <w:lang w:val="en-US"/>
        </w:rPr>
        <w:tab/>
        <w:t>Discussion on NR-NTN DL coverage enhancement</w:t>
      </w:r>
    </w:p>
    <w:p w14:paraId="2B017313" w14:textId="77777777" w:rsidR="007127F3" w:rsidRPr="00DB5659" w:rsidRDefault="00000000" w:rsidP="004C77AB">
      <w:pPr>
        <w:pStyle w:val="TdocHeader2"/>
        <w:adjustRightInd w:val="0"/>
        <w:snapToGrid w:val="0"/>
        <w:spacing w:beforeLines="0" w:afterLines="0"/>
        <w:rPr>
          <w:rFonts w:ascii="Times New Roman" w:hAnsi="Times New Roman"/>
          <w:sz w:val="24"/>
          <w:szCs w:val="24"/>
          <w:lang w:val="en-US"/>
        </w:rPr>
      </w:pPr>
      <w:r w:rsidRPr="00DB5659">
        <w:rPr>
          <w:rFonts w:ascii="Times New Roman" w:hAnsi="Times New Roman"/>
          <w:sz w:val="24"/>
          <w:szCs w:val="24"/>
        </w:rPr>
        <w:t>Agenda item:</w:t>
      </w:r>
      <w:r w:rsidRPr="00DB5659">
        <w:rPr>
          <w:rFonts w:ascii="Times New Roman" w:hAnsi="Times New Roman"/>
          <w:sz w:val="24"/>
          <w:szCs w:val="24"/>
        </w:rPr>
        <w:tab/>
      </w:r>
      <w:r w:rsidRPr="00DB5659">
        <w:rPr>
          <w:rFonts w:ascii="Times New Roman" w:hAnsi="Times New Roman"/>
          <w:sz w:val="24"/>
          <w:szCs w:val="24"/>
          <w:lang w:val="en-US"/>
        </w:rPr>
        <w:t>9.11.1</w:t>
      </w:r>
    </w:p>
    <w:p w14:paraId="71A8655C" w14:textId="24FD3778" w:rsidR="007127F3" w:rsidRPr="00DB5659" w:rsidRDefault="00000000" w:rsidP="004C77AB">
      <w:pPr>
        <w:pStyle w:val="TdocHeader2"/>
        <w:adjustRightInd w:val="0"/>
        <w:snapToGrid w:val="0"/>
        <w:spacing w:beforeLines="0" w:afterLines="0"/>
        <w:rPr>
          <w:rFonts w:ascii="Times New Roman" w:hAnsi="Times New Roman"/>
          <w:sz w:val="24"/>
          <w:szCs w:val="24"/>
        </w:rPr>
      </w:pPr>
      <w:r w:rsidRPr="00DB5659">
        <w:rPr>
          <w:rFonts w:ascii="Times New Roman" w:hAnsi="Times New Roman"/>
          <w:sz w:val="24"/>
          <w:szCs w:val="24"/>
        </w:rPr>
        <w:t>Document for:</w:t>
      </w:r>
      <w:r w:rsidRPr="00DB5659">
        <w:rPr>
          <w:rFonts w:ascii="Times New Roman" w:hAnsi="Times New Roman"/>
          <w:sz w:val="24"/>
          <w:szCs w:val="24"/>
        </w:rPr>
        <w:tab/>
        <w:t>Discussion &amp; Decision</w:t>
      </w:r>
    </w:p>
    <w:p w14:paraId="644562DF" w14:textId="77777777" w:rsidR="007127F3" w:rsidRDefault="00000000" w:rsidP="006352DD">
      <w:pPr>
        <w:pStyle w:val="Heading1"/>
        <w:keepLines/>
        <w:numPr>
          <w:ilvl w:val="0"/>
          <w:numId w:val="10"/>
        </w:numPr>
        <w:pBdr>
          <w:top w:val="single" w:sz="12" w:space="3" w:color="auto"/>
        </w:pBdr>
        <w:spacing w:beforeLines="0" w:before="240" w:afterLines="0" w:after="180"/>
        <w:ind w:left="0" w:firstLine="0"/>
        <w:jc w:val="both"/>
        <w:rPr>
          <w:rFonts w:ascii="Times New Roman" w:eastAsia="宋体" w:hAnsi="Times New Roman"/>
          <w:kern w:val="32"/>
          <w:sz w:val="32"/>
          <w:szCs w:val="32"/>
          <w:lang w:val="en-GB"/>
        </w:rPr>
      </w:pPr>
      <w:bookmarkStart w:id="4" w:name="_Toc120549591"/>
      <w:r>
        <w:rPr>
          <w:rFonts w:ascii="Times New Roman" w:eastAsia="宋体" w:hAnsi="Times New Roman"/>
          <w:kern w:val="32"/>
          <w:sz w:val="32"/>
          <w:szCs w:val="32"/>
          <w:lang w:val="en-GB"/>
        </w:rPr>
        <w:t>Introduction</w:t>
      </w:r>
      <w:bookmarkEnd w:id="4"/>
    </w:p>
    <w:p w14:paraId="54EEE6F1" w14:textId="4135940F" w:rsidR="007127F3" w:rsidRDefault="00000000" w:rsidP="006352DD">
      <w:pPr>
        <w:spacing w:beforeLines="50" w:before="120" w:afterLines="50" w:after="120"/>
        <w:rPr>
          <w:rFonts w:ascii="Times New Roman" w:hAnsi="Times New Roman" w:cs="Times New Roman"/>
          <w:sz w:val="20"/>
          <w:szCs w:val="20"/>
        </w:rPr>
      </w:pPr>
      <w:bookmarkStart w:id="5" w:name="_Hlk521259925"/>
      <w:bookmarkEnd w:id="1"/>
      <w:bookmarkEnd w:id="2"/>
      <w:r>
        <w:rPr>
          <w:rFonts w:ascii="Times New Roman" w:hAnsi="Times New Roman" w:cs="Times New Roman"/>
          <w:sz w:val="20"/>
          <w:szCs w:val="20"/>
        </w:rPr>
        <w:t>During the RAN#10</w:t>
      </w:r>
      <w:r w:rsidR="00041B26">
        <w:rPr>
          <w:rFonts w:ascii="Times New Roman" w:hAnsi="Times New Roman" w:cs="Times New Roman" w:hint="eastAsia"/>
          <w:sz w:val="20"/>
          <w:szCs w:val="20"/>
        </w:rPr>
        <w:t>2</w:t>
      </w:r>
      <w:r>
        <w:rPr>
          <w:rFonts w:ascii="Times New Roman" w:hAnsi="Times New Roman" w:cs="Times New Roman"/>
          <w:sz w:val="20"/>
          <w:szCs w:val="20"/>
        </w:rPr>
        <w:t xml:space="preserve"> meeting, </w:t>
      </w:r>
      <w:r>
        <w:rPr>
          <w:rFonts w:ascii="Times New Roman" w:hAnsi="Times New Roman" w:cs="Times New Roman" w:hint="eastAsia"/>
          <w:sz w:val="20"/>
          <w:szCs w:val="20"/>
        </w:rPr>
        <w:t xml:space="preserve">a new work item </w:t>
      </w:r>
      <w:r>
        <w:rPr>
          <w:rFonts w:ascii="Times New Roman" w:hAnsi="Times New Roman" w:cs="Times New Roman"/>
          <w:sz w:val="20"/>
          <w:szCs w:val="20"/>
        </w:rPr>
        <w:t>wa</w:t>
      </w:r>
      <w:r>
        <w:rPr>
          <w:rFonts w:ascii="Times New Roman" w:hAnsi="Times New Roman" w:cs="Times New Roman" w:hint="eastAsia"/>
          <w:sz w:val="20"/>
          <w:szCs w:val="20"/>
        </w:rPr>
        <w:t xml:space="preserve">s proposed </w:t>
      </w:r>
      <w:r w:rsidR="00A72E23">
        <w:rPr>
          <w:rFonts w:ascii="Times New Roman" w:hAnsi="Times New Roman" w:cs="Times New Roman"/>
          <w:sz w:val="20"/>
          <w:szCs w:val="20"/>
        </w:rPr>
        <w:t>for</w:t>
      </w:r>
      <w:r>
        <w:rPr>
          <w:rFonts w:ascii="Times New Roman" w:hAnsi="Times New Roman" w:cs="Times New Roman" w:hint="eastAsia"/>
          <w:sz w:val="20"/>
          <w:szCs w:val="20"/>
        </w:rPr>
        <w:t xml:space="preserve"> further enhancements for </w:t>
      </w:r>
      <w:r>
        <w:rPr>
          <w:rFonts w:ascii="Times New Roman" w:hAnsi="Times New Roman" w:cs="Times New Roman"/>
          <w:sz w:val="20"/>
          <w:szCs w:val="20"/>
        </w:rPr>
        <w:t xml:space="preserve">NR NTN Phase 3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_Ref86783084 \r \h </w:instrText>
      </w:r>
      <w:r w:rsidR="006352DD">
        <w:rPr>
          <w:rFonts w:ascii="Times New Roman" w:hAnsi="Times New Roman" w:cs="Times New Roman"/>
          <w:sz w:val="20"/>
          <w:szCs w:val="20"/>
        </w:rPr>
        <w:instrText xml:space="preserve">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 xml:space="preserve">. One of the objectives is to focus on the downlink coverage enhancements for NR NTN, </w:t>
      </w:r>
      <w:r w:rsidR="00234BE8" w:rsidRPr="009F1FBC">
        <w:rPr>
          <w:rFonts w:ascii="Times New Roman" w:hAnsi="Times New Roman" w:cs="Times New Roman" w:hint="eastAsia"/>
          <w:sz w:val="20"/>
          <w:szCs w:val="20"/>
        </w:rPr>
        <w:t>and the objective was updated in the RAN#10</w:t>
      </w:r>
      <w:r w:rsidR="006A1002">
        <w:rPr>
          <w:rFonts w:ascii="Times New Roman" w:hAnsi="Times New Roman" w:cs="Times New Roman" w:hint="eastAsia"/>
          <w:sz w:val="20"/>
          <w:szCs w:val="20"/>
        </w:rPr>
        <w:t>4</w:t>
      </w:r>
      <w:r w:rsidR="00234BE8" w:rsidRPr="009F1FBC">
        <w:rPr>
          <w:rFonts w:ascii="Times New Roman" w:hAnsi="Times New Roman" w:cs="Times New Roman" w:hint="eastAsia"/>
          <w:sz w:val="20"/>
          <w:szCs w:val="20"/>
        </w:rPr>
        <w:t xml:space="preserve"> meeting for further </w:t>
      </w:r>
      <w:r w:rsidR="00D26A61" w:rsidRPr="009F1FBC">
        <w:rPr>
          <w:rFonts w:ascii="Times New Roman" w:hAnsi="Times New Roman" w:cs="Times New Roman" w:hint="eastAsia"/>
          <w:sz w:val="20"/>
          <w:szCs w:val="20"/>
        </w:rPr>
        <w:t>clarification on the scope of</w:t>
      </w:r>
      <w:r w:rsidR="00234BE8" w:rsidRPr="009F1FBC">
        <w:rPr>
          <w:rFonts w:ascii="Times New Roman" w:hAnsi="Times New Roman" w:cs="Times New Roman" w:hint="eastAsia"/>
          <w:sz w:val="20"/>
          <w:szCs w:val="20"/>
        </w:rPr>
        <w:t xml:space="preserve"> </w:t>
      </w:r>
      <w:r w:rsidR="00FB5379" w:rsidRPr="009F1FBC">
        <w:rPr>
          <w:rFonts w:ascii="Times New Roman" w:hAnsi="Times New Roman" w:cs="Times New Roman" w:hint="eastAsia"/>
          <w:sz w:val="20"/>
          <w:szCs w:val="20"/>
        </w:rPr>
        <w:t>link-level and system-level enhancements</w:t>
      </w:r>
      <w:r w:rsidR="00234BE8" w:rsidRPr="009F1FBC">
        <w:rPr>
          <w:rFonts w:ascii="Times New Roman" w:hAnsi="Times New Roman" w:cs="Times New Roman" w:hint="eastAsia"/>
          <w:sz w:val="20"/>
          <w:szCs w:val="20"/>
        </w:rPr>
        <w:t>,</w:t>
      </w:r>
      <w:r w:rsidR="00FB5379" w:rsidRPr="009F1FBC">
        <w:rPr>
          <w:rFonts w:ascii="Times New Roman" w:hAnsi="Times New Roman" w:cs="Times New Roman" w:hint="eastAsia"/>
          <w:sz w:val="20"/>
          <w:szCs w:val="20"/>
        </w:rPr>
        <w:t xml:space="preserve"> </w:t>
      </w:r>
      <w:r w:rsidRPr="009F1FBC">
        <w:rPr>
          <w:rFonts w:ascii="Times New Roman" w:hAnsi="Times New Roman" w:cs="Times New Roman"/>
          <w:sz w:val="20"/>
          <w:szCs w:val="20"/>
        </w:rPr>
        <w:t>which is shown as below</w:t>
      </w:r>
      <w:r w:rsidR="00C13317" w:rsidRPr="009F1FBC">
        <w:rPr>
          <w:rFonts w:ascii="Times New Roman" w:hAnsi="Times New Roman" w:cs="Times New Roman" w:hint="eastAsia"/>
          <w:sz w:val="20"/>
          <w:szCs w:val="20"/>
        </w:rPr>
        <w:t xml:space="preserve"> [2]</w:t>
      </w:r>
      <w:r w:rsidRPr="009F1FBC">
        <w:rPr>
          <w:rFonts w:ascii="Times New Roman" w:hAnsi="Times New Roman" w:cs="Times New Roman"/>
          <w:sz w:val="20"/>
          <w:szCs w:val="20"/>
        </w:rPr>
        <w:t>.</w:t>
      </w:r>
      <w:r w:rsidR="003142A4">
        <w:rPr>
          <w:rFonts w:ascii="Times New Roman" w:hAnsi="Times New Roman" w:cs="Times New Roman" w:hint="eastAsia"/>
          <w:sz w:val="20"/>
          <w:szCs w:val="20"/>
        </w:rPr>
        <w:t xml:space="preserve"> </w:t>
      </w:r>
    </w:p>
    <w:tbl>
      <w:tblPr>
        <w:tblStyle w:val="TableGrid"/>
        <w:tblW w:w="0" w:type="auto"/>
        <w:tblInd w:w="113" w:type="dxa"/>
        <w:tblLook w:val="04A0" w:firstRow="1" w:lastRow="0" w:firstColumn="1" w:lastColumn="0" w:noHBand="0" w:noVBand="1"/>
      </w:tblPr>
      <w:tblGrid>
        <w:gridCol w:w="9849"/>
      </w:tblGrid>
      <w:tr w:rsidR="007127F3" w14:paraId="617E2195" w14:textId="77777777">
        <w:tc>
          <w:tcPr>
            <w:tcW w:w="9849" w:type="dxa"/>
          </w:tcPr>
          <w:p w14:paraId="6C1E94E6" w14:textId="77777777" w:rsidR="007127F3" w:rsidRDefault="00000000" w:rsidP="00AB3808">
            <w:pPr>
              <w:adjustRightInd w:val="0"/>
              <w:snapToGrid w:val="0"/>
              <w:spacing w:beforeLines="50" w:before="120" w:afterLines="50" w:after="120"/>
              <w:rPr>
                <w:kern w:val="0"/>
                <w:sz w:val="20"/>
                <w:szCs w:val="20"/>
              </w:rPr>
            </w:pPr>
            <w:r>
              <w:rPr>
                <w:b/>
                <w:bCs/>
                <w:kern w:val="0"/>
                <w:sz w:val="20"/>
                <w:szCs w:val="20"/>
              </w:rPr>
              <w:t>Objective</w:t>
            </w:r>
          </w:p>
          <w:p w14:paraId="6C43243A" w14:textId="77777777" w:rsidR="007127F3" w:rsidRDefault="00000000" w:rsidP="00AB3808">
            <w:pPr>
              <w:adjustRightInd w:val="0"/>
              <w:snapToGrid w:val="0"/>
              <w:rPr>
                <w:bCs/>
                <w:sz w:val="20"/>
                <w:szCs w:val="20"/>
              </w:rPr>
            </w:pPr>
            <w:r>
              <w:rPr>
                <w:bCs/>
                <w:sz w:val="20"/>
                <w:szCs w:val="20"/>
              </w:rPr>
              <w:t>The work item aims at specifying further enhancements for NG-RAN based NTN (Non-Terrestrial Networks) with the following assumptions:</w:t>
            </w:r>
          </w:p>
          <w:p w14:paraId="66D1BBD4" w14:textId="77777777" w:rsidR="007127F3" w:rsidRDefault="00000000" w:rsidP="00AB3808">
            <w:pPr>
              <w:widowControl/>
              <w:numPr>
                <w:ilvl w:val="0"/>
                <w:numId w:val="11"/>
              </w:numPr>
              <w:overflowPunct w:val="0"/>
              <w:autoSpaceDE w:val="0"/>
              <w:autoSpaceDN w:val="0"/>
              <w:adjustRightInd w:val="0"/>
              <w:snapToGrid w:val="0"/>
              <w:textAlignment w:val="baseline"/>
              <w:rPr>
                <w:bCs/>
                <w:sz w:val="20"/>
                <w:szCs w:val="20"/>
              </w:rPr>
            </w:pPr>
            <w:r>
              <w:rPr>
                <w:bCs/>
                <w:sz w:val="20"/>
                <w:szCs w:val="20"/>
              </w:rPr>
              <w:t>GSO (Geo Synchronous Orbit) and NGSO (Non-Geo Synchronous Orbit). NGSO includes Low Earth Orbit (LEO) and Medium Earth Orbit (MEO).</w:t>
            </w:r>
          </w:p>
          <w:p w14:paraId="171FB079" w14:textId="77777777" w:rsidR="007127F3" w:rsidRDefault="00000000" w:rsidP="00AB3808">
            <w:pPr>
              <w:widowControl/>
              <w:numPr>
                <w:ilvl w:val="0"/>
                <w:numId w:val="11"/>
              </w:numPr>
              <w:overflowPunct w:val="0"/>
              <w:autoSpaceDE w:val="0"/>
              <w:autoSpaceDN w:val="0"/>
              <w:adjustRightInd w:val="0"/>
              <w:snapToGrid w:val="0"/>
              <w:textAlignment w:val="baseline"/>
              <w:rPr>
                <w:bCs/>
                <w:sz w:val="20"/>
                <w:szCs w:val="20"/>
              </w:rPr>
            </w:pPr>
            <w:r>
              <w:rPr>
                <w:bCs/>
                <w:sz w:val="20"/>
                <w:szCs w:val="20"/>
              </w:rPr>
              <w:t>Earth fixed tracking area. Earth fixed &amp; Earth moving cells for NGSO</w:t>
            </w:r>
          </w:p>
          <w:p w14:paraId="35C1E07C" w14:textId="77777777" w:rsidR="007127F3" w:rsidRDefault="00000000" w:rsidP="00AB3808">
            <w:pPr>
              <w:widowControl/>
              <w:numPr>
                <w:ilvl w:val="0"/>
                <w:numId w:val="11"/>
              </w:numPr>
              <w:overflowPunct w:val="0"/>
              <w:autoSpaceDE w:val="0"/>
              <w:autoSpaceDN w:val="0"/>
              <w:adjustRightInd w:val="0"/>
              <w:snapToGrid w:val="0"/>
              <w:textAlignment w:val="baseline"/>
              <w:rPr>
                <w:bCs/>
                <w:sz w:val="20"/>
                <w:szCs w:val="20"/>
              </w:rPr>
            </w:pPr>
            <w:r>
              <w:rPr>
                <w:bCs/>
                <w:sz w:val="20"/>
                <w:szCs w:val="20"/>
              </w:rPr>
              <w:t>FDD mode</w:t>
            </w:r>
          </w:p>
          <w:p w14:paraId="69CDB64F" w14:textId="77777777" w:rsidR="007127F3" w:rsidRDefault="00000000" w:rsidP="00AB3808">
            <w:pPr>
              <w:widowControl/>
              <w:numPr>
                <w:ilvl w:val="0"/>
                <w:numId w:val="11"/>
              </w:numPr>
              <w:overflowPunct w:val="0"/>
              <w:autoSpaceDE w:val="0"/>
              <w:autoSpaceDN w:val="0"/>
              <w:adjustRightInd w:val="0"/>
              <w:snapToGrid w:val="0"/>
              <w:textAlignment w:val="baseline"/>
              <w:rPr>
                <w:bCs/>
                <w:sz w:val="20"/>
                <w:szCs w:val="20"/>
              </w:rPr>
            </w:pPr>
            <w:r>
              <w:rPr>
                <w:bCs/>
                <w:sz w:val="20"/>
                <w:szCs w:val="20"/>
              </w:rPr>
              <w:t>UEs with GNSS (Global Navigation Satellite Systems) capabilities</w:t>
            </w:r>
          </w:p>
          <w:p w14:paraId="13D7D68F" w14:textId="77777777" w:rsidR="007127F3" w:rsidRDefault="00000000" w:rsidP="00AB3808">
            <w:pPr>
              <w:widowControl/>
              <w:numPr>
                <w:ilvl w:val="0"/>
                <w:numId w:val="11"/>
              </w:numPr>
              <w:overflowPunct w:val="0"/>
              <w:autoSpaceDE w:val="0"/>
              <w:autoSpaceDN w:val="0"/>
              <w:adjustRightInd w:val="0"/>
              <w:snapToGrid w:val="0"/>
              <w:textAlignment w:val="baseline"/>
              <w:rPr>
                <w:bCs/>
                <w:sz w:val="20"/>
                <w:szCs w:val="20"/>
              </w:rPr>
            </w:pPr>
            <w:r>
              <w:rPr>
                <w:bCs/>
                <w:sz w:val="20"/>
                <w:szCs w:val="20"/>
              </w:rPr>
              <w:t>In frequency band above 10 GHz, both Terminal Type 1 (Electronic steering antenna) and Type 2 (Mechanical steering antenna) to be considered for GSO and NGSO</w:t>
            </w:r>
          </w:p>
          <w:p w14:paraId="5A4EE7F7" w14:textId="77777777" w:rsidR="007127F3" w:rsidRDefault="00000000" w:rsidP="00AB3808">
            <w:pPr>
              <w:widowControl/>
              <w:numPr>
                <w:ilvl w:val="0"/>
                <w:numId w:val="11"/>
              </w:numPr>
              <w:overflowPunct w:val="0"/>
              <w:autoSpaceDE w:val="0"/>
              <w:autoSpaceDN w:val="0"/>
              <w:adjustRightInd w:val="0"/>
              <w:snapToGrid w:val="0"/>
              <w:textAlignment w:val="baseline"/>
              <w:rPr>
                <w:bCs/>
                <w:sz w:val="20"/>
                <w:szCs w:val="20"/>
              </w:rPr>
            </w:pPr>
            <w:r>
              <w:rPr>
                <w:bCs/>
                <w:sz w:val="20"/>
                <w:szCs w:val="20"/>
              </w:rPr>
              <w:t xml:space="preserve">Implicit compatibility to support HAPS (High Altitude Platform Station) and ATG (Air </w:t>
            </w:r>
            <w:proofErr w:type="gramStart"/>
            <w:r>
              <w:rPr>
                <w:bCs/>
                <w:sz w:val="20"/>
                <w:szCs w:val="20"/>
              </w:rPr>
              <w:t>To</w:t>
            </w:r>
            <w:proofErr w:type="gramEnd"/>
            <w:r>
              <w:rPr>
                <w:bCs/>
                <w:sz w:val="20"/>
                <w:szCs w:val="20"/>
              </w:rPr>
              <w:t xml:space="preserve"> Ground) scenarios, where relevant</w:t>
            </w:r>
          </w:p>
          <w:p w14:paraId="2025DB87" w14:textId="77777777" w:rsidR="007127F3" w:rsidRDefault="007127F3" w:rsidP="00AB3808">
            <w:pPr>
              <w:adjustRightInd w:val="0"/>
              <w:snapToGrid w:val="0"/>
              <w:rPr>
                <w:bCs/>
                <w:sz w:val="20"/>
                <w:szCs w:val="20"/>
              </w:rPr>
            </w:pPr>
          </w:p>
          <w:p w14:paraId="731777D7" w14:textId="73AAC9C6" w:rsidR="007127F3" w:rsidRDefault="00000000" w:rsidP="00AB3808">
            <w:pPr>
              <w:adjustRightInd w:val="0"/>
              <w:snapToGrid w:val="0"/>
              <w:rPr>
                <w:bCs/>
                <w:sz w:val="20"/>
                <w:szCs w:val="20"/>
              </w:rPr>
            </w:pPr>
            <w:r>
              <w:rPr>
                <w:bCs/>
                <w:sz w:val="20"/>
                <w:szCs w:val="20"/>
              </w:rPr>
              <w:t xml:space="preserve">Note 1: In Rel-19 WID, “VSAT” device with external antenna on moving platform is equivalent to a device that operate on platforms in motion, and this is referred to as ESIM (Earth Station </w:t>
            </w:r>
            <w:proofErr w:type="gramStart"/>
            <w:r>
              <w:rPr>
                <w:bCs/>
                <w:sz w:val="20"/>
                <w:szCs w:val="20"/>
              </w:rPr>
              <w:t>In</w:t>
            </w:r>
            <w:proofErr w:type="gramEnd"/>
            <w:r>
              <w:rPr>
                <w:bCs/>
                <w:sz w:val="20"/>
                <w:szCs w:val="20"/>
              </w:rPr>
              <w:t xml:space="preserve"> Motion).</w:t>
            </w:r>
          </w:p>
          <w:p w14:paraId="665D79C0" w14:textId="77777777" w:rsidR="007127F3" w:rsidRDefault="007127F3" w:rsidP="00AB3808">
            <w:pPr>
              <w:adjustRightInd w:val="0"/>
              <w:snapToGrid w:val="0"/>
              <w:rPr>
                <w:bCs/>
                <w:sz w:val="20"/>
                <w:szCs w:val="20"/>
              </w:rPr>
            </w:pPr>
          </w:p>
          <w:p w14:paraId="51F0DB5E" w14:textId="63A96DFF" w:rsidR="007127F3" w:rsidRDefault="00000000" w:rsidP="00AB3808">
            <w:pPr>
              <w:adjustRightInd w:val="0"/>
              <w:snapToGrid w:val="0"/>
              <w:rPr>
                <w:bCs/>
                <w:sz w:val="20"/>
                <w:szCs w:val="20"/>
              </w:rPr>
            </w:pPr>
            <w:r>
              <w:rPr>
                <w:bCs/>
                <w:sz w:val="20"/>
                <w:szCs w:val="20"/>
              </w:rPr>
              <w:t>The</w:t>
            </w:r>
            <w:r>
              <w:rPr>
                <w:rFonts w:hint="eastAsia"/>
                <w:bCs/>
                <w:sz w:val="20"/>
                <w:szCs w:val="20"/>
              </w:rPr>
              <w:t xml:space="preserve"> </w:t>
            </w:r>
            <w:r>
              <w:rPr>
                <w:bCs/>
                <w:sz w:val="20"/>
                <w:szCs w:val="20"/>
              </w:rPr>
              <w:t>objectives of the work item are the following:</w:t>
            </w:r>
          </w:p>
          <w:p w14:paraId="201C8F79" w14:textId="77777777" w:rsidR="007127F3" w:rsidRDefault="00000000" w:rsidP="00AB3808">
            <w:pPr>
              <w:widowControl/>
              <w:numPr>
                <w:ilvl w:val="0"/>
                <w:numId w:val="12"/>
              </w:numPr>
              <w:overflowPunct w:val="0"/>
              <w:autoSpaceDE w:val="0"/>
              <w:autoSpaceDN w:val="0"/>
              <w:adjustRightInd w:val="0"/>
              <w:snapToGrid w:val="0"/>
              <w:textAlignment w:val="baseline"/>
              <w:rPr>
                <w:rFonts w:eastAsia="Calibri"/>
                <w:sz w:val="20"/>
                <w:szCs w:val="20"/>
                <w:lang w:eastAsia="ko-KR"/>
              </w:rPr>
            </w:pPr>
            <w:r>
              <w:rPr>
                <w:rFonts w:eastAsia="Calibri"/>
                <w:sz w:val="20"/>
                <w:szCs w:val="20"/>
                <w:lang w:eastAsia="ko-KR"/>
              </w:rPr>
              <w:t>Study and specify</w:t>
            </w:r>
            <w:bookmarkStart w:id="6" w:name="_Hlk153196886"/>
            <w:r>
              <w:rPr>
                <w:rFonts w:eastAsia="Calibri"/>
                <w:sz w:val="20"/>
                <w:szCs w:val="20"/>
                <w:lang w:eastAsia="ko-KR"/>
              </w:rPr>
              <w:t xml:space="preserve"> if beneficial</w:t>
            </w:r>
            <w:bookmarkEnd w:id="6"/>
            <w:r>
              <w:rPr>
                <w:rFonts w:eastAsia="Calibri"/>
                <w:sz w:val="20"/>
                <w:szCs w:val="20"/>
                <w:lang w:eastAsia="ko-KR"/>
              </w:rPr>
              <w:t xml:space="preserve"> downlink coverage enhancements targeting support for additional reference satellite payload parameters covering both GSO and NGSO constellations operating in FR1-NTN or FR2-NTN [RAN1, RAN2, RAN4]</w:t>
            </w:r>
          </w:p>
          <w:p w14:paraId="02B8E522" w14:textId="77777777" w:rsidR="007127F3" w:rsidRDefault="00000000" w:rsidP="00AB3808">
            <w:pPr>
              <w:pStyle w:val="ListParagraph"/>
              <w:widowControl w:val="0"/>
              <w:numPr>
                <w:ilvl w:val="0"/>
                <w:numId w:val="13"/>
              </w:numPr>
              <w:adjustRightInd w:val="0"/>
              <w:snapToGrid w:val="0"/>
              <w:spacing w:beforeLines="0" w:afterLines="0"/>
              <w:ind w:firstLineChars="0"/>
              <w:contextualSpacing/>
              <w:jc w:val="both"/>
              <w:rPr>
                <w:sz w:val="20"/>
                <w:szCs w:val="20"/>
              </w:rPr>
            </w:pPr>
            <w:r>
              <w:rPr>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0A3B0A78" w14:textId="77777777" w:rsidR="007127F3" w:rsidRDefault="00000000" w:rsidP="00AB3808">
            <w:pPr>
              <w:pStyle w:val="ListParagraph"/>
              <w:widowControl w:val="0"/>
              <w:numPr>
                <w:ilvl w:val="0"/>
                <w:numId w:val="13"/>
              </w:numPr>
              <w:adjustRightInd w:val="0"/>
              <w:snapToGrid w:val="0"/>
              <w:spacing w:beforeLines="0" w:afterLines="0"/>
              <w:ind w:firstLineChars="0"/>
              <w:contextualSpacing/>
              <w:jc w:val="both"/>
              <w:rPr>
                <w:sz w:val="20"/>
                <w:szCs w:val="20"/>
              </w:rPr>
            </w:pPr>
            <w:r>
              <w:rPr>
                <w:sz w:val="20"/>
                <w:szCs w:val="20"/>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2EF7D844" w14:textId="77777777" w:rsidR="00FB5379" w:rsidRDefault="00FB5379" w:rsidP="00FB5379">
            <w:pPr>
              <w:pStyle w:val="ListParagraph"/>
              <w:widowControl w:val="0"/>
              <w:numPr>
                <w:ilvl w:val="0"/>
                <w:numId w:val="13"/>
              </w:numPr>
              <w:spacing w:beforeLines="0" w:before="120" w:afterLines="0" w:after="120" w:line="276" w:lineRule="auto"/>
              <w:ind w:firstLineChars="0"/>
              <w:contextualSpacing/>
              <w:jc w:val="both"/>
              <w:rPr>
                <w:sz w:val="20"/>
                <w:szCs w:val="20"/>
              </w:rPr>
            </w:pPr>
            <w:r w:rsidRPr="00F8147E">
              <w:rPr>
                <w:sz w:val="20"/>
                <w:szCs w:val="20"/>
              </w:rPr>
              <w:t xml:space="preserve">Study and </w:t>
            </w:r>
            <w:r w:rsidRPr="00D91AC5">
              <w:rPr>
                <w:sz w:val="20"/>
                <w:szCs w:val="20"/>
              </w:rPr>
              <w:t xml:space="preserve">if needed </w:t>
            </w:r>
            <w:r w:rsidRPr="00F8147E">
              <w:rPr>
                <w:sz w:val="20"/>
                <w:szCs w:val="20"/>
              </w:rPr>
              <w:t xml:space="preserve">specify solutions, including link level enhancements </w:t>
            </w:r>
            <w:r w:rsidRPr="00D91AC5">
              <w:rPr>
                <w:sz w:val="20"/>
                <w:szCs w:val="20"/>
              </w:rPr>
              <w:t xml:space="preserve">for FR1-NTN </w:t>
            </w:r>
            <w:r w:rsidRPr="00F8147E">
              <w:rPr>
                <w:sz w:val="20"/>
                <w:szCs w:val="20"/>
              </w:rPr>
              <w:t>(e.g. for PDCCH, PDSCH) and/or system level enhancements</w:t>
            </w:r>
            <w:r w:rsidRPr="00D91AC5">
              <w:rPr>
                <w:sz w:val="20"/>
                <w:szCs w:val="20"/>
              </w:rPr>
              <w:t xml:space="preserve"> for FR1-NTN and/or FR2-NTN</w:t>
            </w:r>
            <w:r w:rsidRPr="00F8147E">
              <w:rPr>
                <w:sz w:val="20"/>
                <w:szCs w:val="20"/>
              </w:rPr>
              <w:t xml:space="preserve">, allowing dynamic and flexible </w:t>
            </w:r>
            <w:r w:rsidRPr="00F92063">
              <w:rPr>
                <w:sz w:val="20"/>
                <w:szCs w:val="20"/>
              </w:rPr>
              <w:t>power sharing between satellite beams or different satellite beam patterns/size (i.e. wide or narrow) across the satellite footprint.</w:t>
            </w:r>
          </w:p>
          <w:p w14:paraId="75306DEF" w14:textId="77777777" w:rsidR="00FB5379" w:rsidRPr="00ED0963" w:rsidRDefault="00FB5379" w:rsidP="00FB5379">
            <w:pPr>
              <w:pStyle w:val="ListParagraph"/>
              <w:widowControl w:val="0"/>
              <w:numPr>
                <w:ilvl w:val="1"/>
                <w:numId w:val="13"/>
              </w:numPr>
              <w:spacing w:beforeLines="0" w:before="120" w:afterLines="0" w:after="120" w:line="276" w:lineRule="auto"/>
              <w:ind w:firstLineChars="0"/>
              <w:contextualSpacing/>
              <w:jc w:val="both"/>
              <w:rPr>
                <w:sz w:val="20"/>
                <w:szCs w:val="20"/>
              </w:rPr>
            </w:pPr>
            <w:r w:rsidRPr="00ED0963">
              <w:rPr>
                <w:sz w:val="20"/>
                <w:szCs w:val="20"/>
              </w:rPr>
              <w:t>RAN1 to report at the latest by RAN#106 with the list of targeted physical channels/signals for link level enhancements (if any), and with the targeted system-level enhancements (if any)</w:t>
            </w:r>
          </w:p>
          <w:p w14:paraId="5DF663BB" w14:textId="77777777" w:rsidR="00FB5379" w:rsidRPr="00ED0963" w:rsidRDefault="00FB5379" w:rsidP="00FB5379">
            <w:pPr>
              <w:pStyle w:val="ListParagraph"/>
              <w:widowControl w:val="0"/>
              <w:numPr>
                <w:ilvl w:val="1"/>
                <w:numId w:val="13"/>
              </w:numPr>
              <w:spacing w:beforeLines="0" w:before="120" w:afterLines="0" w:after="120" w:line="276" w:lineRule="auto"/>
              <w:ind w:firstLineChars="0"/>
              <w:contextualSpacing/>
              <w:jc w:val="both"/>
              <w:rPr>
                <w:sz w:val="20"/>
                <w:szCs w:val="20"/>
              </w:rPr>
            </w:pPr>
            <w:r w:rsidRPr="00ED0963">
              <w:rPr>
                <w:sz w:val="20"/>
                <w:szCs w:val="20"/>
              </w:rPr>
              <w:t>RAN1 should report on impact to backward compatibility, if any, for potential extension of the SSB periodicity at the latest by RAN#106, in conjunction with the targeted system-level enhancements.</w:t>
            </w:r>
          </w:p>
          <w:p w14:paraId="505CEB27" w14:textId="77777777" w:rsidR="00FB5379" w:rsidRPr="003F3481" w:rsidRDefault="00FB5379" w:rsidP="00FB5379">
            <w:pPr>
              <w:pStyle w:val="ListParagraph"/>
              <w:widowControl w:val="0"/>
              <w:numPr>
                <w:ilvl w:val="0"/>
                <w:numId w:val="13"/>
              </w:numPr>
              <w:spacing w:beforeLines="0" w:before="120" w:afterLines="0" w:after="120" w:line="276" w:lineRule="auto"/>
              <w:ind w:firstLineChars="0"/>
              <w:contextualSpacing/>
              <w:jc w:val="both"/>
              <w:rPr>
                <w:sz w:val="20"/>
                <w:szCs w:val="20"/>
              </w:rPr>
            </w:pPr>
            <w:r w:rsidRPr="003F3481">
              <w:rPr>
                <w:sz w:val="20"/>
                <w:szCs w:val="20"/>
              </w:rPr>
              <w:t xml:space="preserve">Notes for </w:t>
            </w:r>
            <w:r>
              <w:rPr>
                <w:sz w:val="20"/>
                <w:szCs w:val="20"/>
              </w:rPr>
              <w:t>this objective</w:t>
            </w:r>
            <w:r w:rsidRPr="003F3481">
              <w:rPr>
                <w:sz w:val="20"/>
                <w:szCs w:val="20"/>
              </w:rPr>
              <w:t>:</w:t>
            </w:r>
          </w:p>
          <w:p w14:paraId="17B6186D" w14:textId="77777777" w:rsidR="00FB5379" w:rsidRDefault="00FB5379" w:rsidP="00FB5379">
            <w:pPr>
              <w:pStyle w:val="ListParagraph"/>
              <w:widowControl w:val="0"/>
              <w:numPr>
                <w:ilvl w:val="1"/>
                <w:numId w:val="13"/>
              </w:numPr>
              <w:spacing w:beforeLines="0" w:before="120" w:afterLines="0" w:after="120" w:line="276" w:lineRule="auto"/>
              <w:ind w:firstLineChars="0"/>
              <w:contextualSpacing/>
              <w:jc w:val="both"/>
              <w:rPr>
                <w:sz w:val="20"/>
                <w:szCs w:val="20"/>
              </w:rPr>
            </w:pPr>
            <w:r w:rsidRPr="00F8147E">
              <w:rPr>
                <w:sz w:val="20"/>
                <w:szCs w:val="20"/>
              </w:rPr>
              <w:t xml:space="preserve">SSB channel enhancement </w:t>
            </w:r>
            <w:r w:rsidRPr="00C44E27">
              <w:rPr>
                <w:sz w:val="20"/>
                <w:szCs w:val="20"/>
              </w:rPr>
              <w:t xml:space="preserve">other than SSB periodicity extension </w:t>
            </w:r>
            <w:r w:rsidRPr="00F8147E">
              <w:rPr>
                <w:sz w:val="20"/>
                <w:szCs w:val="20"/>
              </w:rPr>
              <w:t>is not considered</w:t>
            </w:r>
          </w:p>
          <w:p w14:paraId="3FD3DE98" w14:textId="77777777" w:rsidR="00FB5379" w:rsidRPr="00C44E27" w:rsidRDefault="00FB5379" w:rsidP="00FB5379">
            <w:pPr>
              <w:pStyle w:val="ListParagraph"/>
              <w:widowControl w:val="0"/>
              <w:numPr>
                <w:ilvl w:val="2"/>
                <w:numId w:val="13"/>
              </w:numPr>
              <w:spacing w:beforeLines="0" w:before="120" w:afterLines="0" w:after="120" w:line="276" w:lineRule="auto"/>
              <w:ind w:firstLineChars="0"/>
              <w:contextualSpacing/>
              <w:jc w:val="both"/>
              <w:rPr>
                <w:sz w:val="20"/>
                <w:szCs w:val="20"/>
              </w:rPr>
            </w:pPr>
            <w:r w:rsidRPr="00C44E27">
              <w:rPr>
                <w:sz w:val="20"/>
                <w:szCs w:val="20"/>
              </w:rPr>
              <w:t xml:space="preserve">RAN1 should consider issues such as UE’s cell search complexity and impact to initial cell </w:t>
            </w:r>
            <w:r w:rsidRPr="00C44E27">
              <w:rPr>
                <w:sz w:val="20"/>
                <w:szCs w:val="20"/>
              </w:rPr>
              <w:lastRenderedPageBreak/>
              <w:t>selection, latency and success rate, for the above extension</w:t>
            </w:r>
          </w:p>
          <w:p w14:paraId="3E0F549F" w14:textId="77777777" w:rsidR="00FB5379" w:rsidRPr="00C44E27" w:rsidRDefault="00FB5379" w:rsidP="00FB5379">
            <w:pPr>
              <w:pStyle w:val="ListParagraph"/>
              <w:widowControl w:val="0"/>
              <w:numPr>
                <w:ilvl w:val="1"/>
                <w:numId w:val="13"/>
              </w:numPr>
              <w:spacing w:beforeLines="0" w:before="120" w:afterLines="0" w:after="120" w:line="276" w:lineRule="auto"/>
              <w:ind w:firstLineChars="0"/>
              <w:contextualSpacing/>
              <w:jc w:val="both"/>
              <w:rPr>
                <w:sz w:val="20"/>
                <w:szCs w:val="20"/>
              </w:rPr>
            </w:pPr>
            <w:r w:rsidRPr="00C44E27">
              <w:rPr>
                <w:sz w:val="20"/>
                <w:szCs w:val="20"/>
              </w:rPr>
              <w:t>The SSB periodicity enhancements potentially defined in this WID only apply to NTN operation</w:t>
            </w:r>
          </w:p>
          <w:p w14:paraId="6D2E24B6" w14:textId="77777777" w:rsidR="00FB5379" w:rsidRPr="00F8147E" w:rsidRDefault="00FB5379" w:rsidP="00FB5379">
            <w:pPr>
              <w:pStyle w:val="ListParagraph"/>
              <w:widowControl w:val="0"/>
              <w:numPr>
                <w:ilvl w:val="1"/>
                <w:numId w:val="13"/>
              </w:numPr>
              <w:spacing w:beforeLines="0" w:before="120" w:afterLines="0" w:after="120" w:line="276" w:lineRule="auto"/>
              <w:ind w:firstLineChars="0"/>
              <w:contextualSpacing/>
              <w:jc w:val="both"/>
              <w:rPr>
                <w:sz w:val="20"/>
                <w:szCs w:val="20"/>
              </w:rPr>
            </w:pPr>
            <w:r w:rsidRPr="00F8147E">
              <w:rPr>
                <w:sz w:val="20"/>
                <w:szCs w:val="20"/>
              </w:rPr>
              <w:t>Antenna gain of UE shall be assumed to be -5.5dBi</w:t>
            </w:r>
            <w:r w:rsidRPr="00D91AC5">
              <w:rPr>
                <w:sz w:val="20"/>
                <w:szCs w:val="20"/>
              </w:rPr>
              <w:t xml:space="preserve"> in case of smartphone in FR1-NTN</w:t>
            </w:r>
            <w:r w:rsidRPr="00F8147E">
              <w:rPr>
                <w:sz w:val="20"/>
                <w:szCs w:val="20"/>
              </w:rPr>
              <w:t xml:space="preserve">, </w:t>
            </w:r>
            <w:r w:rsidRPr="00D91AC5">
              <w:rPr>
                <w:sz w:val="20"/>
                <w:szCs w:val="20"/>
              </w:rPr>
              <w:t xml:space="preserve">the UE is assumed to be a full duplex UE, </w:t>
            </w:r>
            <w:r w:rsidRPr="00F8147E">
              <w:rPr>
                <w:sz w:val="20"/>
                <w:szCs w:val="20"/>
              </w:rPr>
              <w:t>and at least 2Rx are considered at the UE</w:t>
            </w:r>
          </w:p>
          <w:p w14:paraId="1E4348DD" w14:textId="77777777" w:rsidR="00FB5379" w:rsidRDefault="00FB5379" w:rsidP="00FB5379">
            <w:pPr>
              <w:pStyle w:val="ListParagraph"/>
              <w:widowControl w:val="0"/>
              <w:numPr>
                <w:ilvl w:val="1"/>
                <w:numId w:val="13"/>
              </w:numPr>
              <w:spacing w:beforeLines="0" w:before="120" w:afterLines="0" w:after="120" w:line="276" w:lineRule="auto"/>
              <w:ind w:firstLineChars="0"/>
              <w:contextualSpacing/>
              <w:jc w:val="both"/>
              <w:rPr>
                <w:sz w:val="20"/>
                <w:szCs w:val="20"/>
              </w:rPr>
            </w:pPr>
            <w:r w:rsidRPr="00F8147E">
              <w:rPr>
                <w:sz w:val="20"/>
                <w:szCs w:val="20"/>
              </w:rPr>
              <w:t>NGSO to be considered in priority: LEO Set-1 @ 600 km</w:t>
            </w:r>
          </w:p>
          <w:p w14:paraId="465FBA62" w14:textId="2E3B1A1C" w:rsidR="0034131F" w:rsidRPr="00FB5379" w:rsidRDefault="00FB5379" w:rsidP="00FB5379">
            <w:pPr>
              <w:pStyle w:val="ListParagraph"/>
              <w:widowControl w:val="0"/>
              <w:numPr>
                <w:ilvl w:val="1"/>
                <w:numId w:val="13"/>
              </w:numPr>
              <w:spacing w:beforeLines="0" w:before="120" w:afterLines="0" w:after="120" w:line="276" w:lineRule="auto"/>
              <w:ind w:firstLineChars="0"/>
              <w:contextualSpacing/>
              <w:jc w:val="both"/>
              <w:rPr>
                <w:sz w:val="20"/>
                <w:szCs w:val="20"/>
              </w:rPr>
            </w:pPr>
            <w:r w:rsidRPr="00D91AC5">
              <w:rPr>
                <w:sz w:val="20"/>
                <w:szCs w:val="20"/>
              </w:rPr>
              <w:t>Rel-18 network energy saving techniques should be considered as baseline in the system level study</w:t>
            </w:r>
          </w:p>
        </w:tc>
      </w:tr>
    </w:tbl>
    <w:p w14:paraId="753EEFA0" w14:textId="4713F942" w:rsidR="00197DF3" w:rsidRDefault="00FB5379" w:rsidP="00000CAC">
      <w:pPr>
        <w:spacing w:beforeLines="50" w:before="120" w:afterLines="50" w:after="120"/>
        <w:rPr>
          <w:rFonts w:ascii="Times New Roman" w:hAnsi="Times New Roman" w:cs="Times New Roman"/>
          <w:bCs/>
          <w:iCs/>
          <w:sz w:val="20"/>
          <w:szCs w:val="20"/>
        </w:rPr>
      </w:pPr>
      <w:r>
        <w:rPr>
          <w:rFonts w:ascii="Times New Roman" w:hAnsi="Times New Roman" w:cs="Times New Roman"/>
          <w:sz w:val="20"/>
          <w:szCs w:val="20"/>
        </w:rPr>
        <w:lastRenderedPageBreak/>
        <w:t>B</w:t>
      </w:r>
      <w:r>
        <w:rPr>
          <w:rFonts w:ascii="Times New Roman" w:hAnsi="Times New Roman" w:cs="Times New Roman" w:hint="eastAsia"/>
          <w:sz w:val="20"/>
          <w:szCs w:val="20"/>
        </w:rPr>
        <w:t xml:space="preserve">ased on the </w:t>
      </w:r>
      <w:r w:rsidR="00D26A61">
        <w:rPr>
          <w:rFonts w:ascii="Times New Roman" w:hAnsi="Times New Roman" w:cs="Times New Roman" w:hint="eastAsia"/>
          <w:sz w:val="20"/>
          <w:szCs w:val="20"/>
        </w:rPr>
        <w:t xml:space="preserve">link-level </w:t>
      </w:r>
      <w:r>
        <w:rPr>
          <w:rFonts w:ascii="Times New Roman" w:hAnsi="Times New Roman" w:cs="Times New Roman" w:hint="eastAsia"/>
          <w:sz w:val="20"/>
          <w:szCs w:val="20"/>
        </w:rPr>
        <w:t xml:space="preserve">evaluation results collected in </w:t>
      </w:r>
      <w:r w:rsidR="00197DF3">
        <w:rPr>
          <w:rFonts w:ascii="Times New Roman" w:hAnsi="Times New Roman" w:cs="Times New Roman" w:hint="eastAsia"/>
          <w:sz w:val="20"/>
          <w:szCs w:val="20"/>
        </w:rPr>
        <w:t>previous</w:t>
      </w:r>
      <w:r>
        <w:rPr>
          <w:rFonts w:ascii="Times New Roman" w:hAnsi="Times New Roman" w:cs="Times New Roman" w:hint="eastAsia"/>
          <w:sz w:val="20"/>
          <w:szCs w:val="20"/>
        </w:rPr>
        <w:t xml:space="preserve"> RAN1 meeting, </w:t>
      </w:r>
      <w:r w:rsidR="00C13317">
        <w:rPr>
          <w:rFonts w:ascii="Times New Roman" w:hAnsi="Times New Roman" w:cs="Times New Roman" w:hint="eastAsia"/>
          <w:sz w:val="20"/>
          <w:szCs w:val="20"/>
        </w:rPr>
        <w:t xml:space="preserve">observations on </w:t>
      </w:r>
      <w:r w:rsidR="00341704">
        <w:rPr>
          <w:rFonts w:ascii="Times New Roman" w:hAnsi="Times New Roman" w:cs="Times New Roman" w:hint="eastAsia"/>
          <w:sz w:val="20"/>
          <w:szCs w:val="20"/>
        </w:rPr>
        <w:t xml:space="preserve">the coverage </w:t>
      </w:r>
      <w:r w:rsidR="00341704">
        <w:rPr>
          <w:rFonts w:ascii="Times New Roman" w:hAnsi="Times New Roman" w:cs="Times New Roman"/>
          <w:sz w:val="20"/>
          <w:szCs w:val="20"/>
        </w:rPr>
        <w:t>performance</w:t>
      </w:r>
      <w:r w:rsidR="00341704">
        <w:rPr>
          <w:rFonts w:ascii="Times New Roman" w:hAnsi="Times New Roman" w:cs="Times New Roman" w:hint="eastAsia"/>
          <w:sz w:val="20"/>
          <w:szCs w:val="20"/>
        </w:rPr>
        <w:t xml:space="preserve"> of </w:t>
      </w:r>
      <w:r w:rsidR="00C13317">
        <w:rPr>
          <w:rFonts w:ascii="Times New Roman" w:hAnsi="Times New Roman" w:cs="Times New Roman" w:hint="eastAsia"/>
          <w:sz w:val="20"/>
          <w:szCs w:val="20"/>
        </w:rPr>
        <w:t xml:space="preserve">several DL channels/signals </w:t>
      </w:r>
      <w:r w:rsidR="003C21BF">
        <w:rPr>
          <w:rFonts w:ascii="Times New Roman" w:hAnsi="Times New Roman" w:cs="Times New Roman" w:hint="eastAsia"/>
          <w:sz w:val="20"/>
          <w:szCs w:val="20"/>
        </w:rPr>
        <w:t>with</w:t>
      </w:r>
      <w:r w:rsidR="00C13317">
        <w:rPr>
          <w:rFonts w:ascii="Times New Roman" w:hAnsi="Times New Roman" w:cs="Times New Roman" w:hint="eastAsia"/>
          <w:sz w:val="20"/>
          <w:szCs w:val="20"/>
        </w:rPr>
        <w:t xml:space="preserve"> different satellite parameters were achieved</w:t>
      </w:r>
      <w:r w:rsidR="00341704">
        <w:rPr>
          <w:rFonts w:ascii="Times New Roman" w:hAnsi="Times New Roman" w:cs="Times New Roman" w:hint="eastAsia"/>
          <w:sz w:val="20"/>
          <w:szCs w:val="20"/>
        </w:rPr>
        <w:t xml:space="preserve"> </w:t>
      </w:r>
      <w:r w:rsidR="0003323E">
        <w:rPr>
          <w:rFonts w:ascii="Times New Roman" w:hAnsi="Times New Roman" w:cs="Times New Roman" w:hint="eastAsia"/>
          <w:sz w:val="20"/>
          <w:szCs w:val="20"/>
        </w:rPr>
        <w:t>[</w:t>
      </w:r>
      <w:r w:rsidR="00DA0F0E">
        <w:rPr>
          <w:rFonts w:ascii="Times New Roman" w:hAnsi="Times New Roman" w:cs="Times New Roman" w:hint="eastAsia"/>
          <w:sz w:val="20"/>
          <w:szCs w:val="20"/>
        </w:rPr>
        <w:t>4</w:t>
      </w:r>
      <w:r w:rsidR="0003323E">
        <w:rPr>
          <w:rFonts w:ascii="Times New Roman" w:hAnsi="Times New Roman" w:cs="Times New Roman" w:hint="eastAsia"/>
          <w:sz w:val="20"/>
          <w:szCs w:val="20"/>
        </w:rPr>
        <w:t>].</w:t>
      </w:r>
      <w:r w:rsidR="00341704">
        <w:rPr>
          <w:rFonts w:ascii="Times New Roman" w:hAnsi="Times New Roman" w:cs="Times New Roman" w:hint="eastAsia"/>
          <w:sz w:val="20"/>
          <w:szCs w:val="20"/>
        </w:rPr>
        <w:t xml:space="preserve"> </w:t>
      </w:r>
      <w:r w:rsidR="00197DF3">
        <w:rPr>
          <w:rFonts w:ascii="Times New Roman" w:hAnsi="Times New Roman" w:cs="Times New Roman"/>
          <w:sz w:val="20"/>
          <w:szCs w:val="20"/>
        </w:rPr>
        <w:t>A</w:t>
      </w:r>
      <w:r w:rsidR="00197DF3">
        <w:rPr>
          <w:rFonts w:ascii="Times New Roman" w:hAnsi="Times New Roman" w:cs="Times New Roman" w:hint="eastAsia"/>
          <w:sz w:val="20"/>
          <w:szCs w:val="20"/>
        </w:rPr>
        <w:t xml:space="preserve">nd </w:t>
      </w:r>
      <w:r w:rsidR="00000CAC">
        <w:rPr>
          <w:rFonts w:ascii="Times New Roman" w:hAnsi="Times New Roman" w:cs="Times New Roman" w:hint="eastAsia"/>
          <w:sz w:val="20"/>
          <w:szCs w:val="20"/>
        </w:rPr>
        <w:t xml:space="preserve">for </w:t>
      </w:r>
      <w:r w:rsidR="00000CAC">
        <w:rPr>
          <w:rFonts w:ascii="Times New Roman" w:hAnsi="Times New Roman" w:cs="Times New Roman"/>
          <w:sz w:val="20"/>
          <w:szCs w:val="20"/>
        </w:rPr>
        <w:t>system</w:t>
      </w:r>
      <w:r w:rsidR="00000CAC">
        <w:rPr>
          <w:rFonts w:ascii="Times New Roman" w:hAnsi="Times New Roman" w:cs="Times New Roman" w:hint="eastAsia"/>
          <w:sz w:val="20"/>
          <w:szCs w:val="20"/>
        </w:rPr>
        <w:t xml:space="preserve">-level study, it is focused on </w:t>
      </w:r>
      <w:r w:rsidR="00000CAC">
        <w:rPr>
          <w:rFonts w:ascii="Times New Roman" w:hAnsi="Times New Roman" w:cs="Times New Roman"/>
          <w:sz w:val="20"/>
          <w:szCs w:val="20"/>
        </w:rPr>
        <w:t>coverage</w:t>
      </w:r>
      <w:r w:rsidR="00000CAC">
        <w:rPr>
          <w:rFonts w:ascii="Times New Roman" w:hAnsi="Times New Roman" w:cs="Times New Roman" w:hint="eastAsia"/>
          <w:sz w:val="20"/>
          <w:szCs w:val="20"/>
        </w:rPr>
        <w:t xml:space="preserve"> ratio evaluation and SSB periodicity extension.</w:t>
      </w:r>
      <w:r w:rsidR="00D15950">
        <w:rPr>
          <w:rFonts w:ascii="Times New Roman" w:hAnsi="Times New Roman" w:cs="Times New Roman" w:hint="eastAsia"/>
          <w:sz w:val="20"/>
          <w:szCs w:val="20"/>
        </w:rPr>
        <w:t xml:space="preserve"> </w:t>
      </w:r>
      <w:r w:rsidR="0003323E">
        <w:rPr>
          <w:rFonts w:ascii="Times New Roman" w:hAnsi="Times New Roman" w:cs="Times New Roman" w:hint="eastAsia"/>
          <w:bCs/>
          <w:iCs/>
          <w:sz w:val="20"/>
          <w:szCs w:val="20"/>
        </w:rPr>
        <w:t xml:space="preserve">In this contribution, we will </w:t>
      </w:r>
      <w:r w:rsidR="003C21BF">
        <w:rPr>
          <w:rFonts w:ascii="Times New Roman" w:hAnsi="Times New Roman" w:cs="Times New Roman" w:hint="eastAsia"/>
          <w:bCs/>
          <w:iCs/>
          <w:sz w:val="20"/>
          <w:szCs w:val="20"/>
        </w:rPr>
        <w:t xml:space="preserve">further </w:t>
      </w:r>
      <w:r w:rsidR="00D26A61">
        <w:rPr>
          <w:rFonts w:ascii="Times New Roman" w:hAnsi="Times New Roman" w:cs="Times New Roman" w:hint="eastAsia"/>
          <w:bCs/>
          <w:iCs/>
          <w:sz w:val="20"/>
          <w:szCs w:val="20"/>
        </w:rPr>
        <w:t xml:space="preserve">share our views on </w:t>
      </w:r>
      <w:r w:rsidR="00F630DD">
        <w:rPr>
          <w:rFonts w:ascii="Times New Roman" w:hAnsi="Times New Roman" w:cs="Times New Roman" w:hint="eastAsia"/>
          <w:bCs/>
          <w:iCs/>
          <w:sz w:val="20"/>
          <w:szCs w:val="20"/>
        </w:rPr>
        <w:t xml:space="preserve">the impacts </w:t>
      </w:r>
      <w:r w:rsidR="00F630DD" w:rsidRPr="00197DF3">
        <w:rPr>
          <w:rFonts w:ascii="Times New Roman" w:hAnsi="Times New Roman" w:cs="Times New Roman"/>
          <w:bCs/>
          <w:iCs/>
          <w:sz w:val="20"/>
          <w:szCs w:val="20"/>
        </w:rPr>
        <w:t>of SSB periodicity extension</w:t>
      </w:r>
      <w:r w:rsidR="00F630DD">
        <w:rPr>
          <w:rFonts w:ascii="Times New Roman" w:hAnsi="Times New Roman" w:cs="Times New Roman" w:hint="eastAsia"/>
          <w:bCs/>
          <w:iCs/>
          <w:sz w:val="20"/>
          <w:szCs w:val="20"/>
        </w:rPr>
        <w:t xml:space="preserve"> and </w:t>
      </w:r>
      <w:r w:rsidR="00197DF3">
        <w:rPr>
          <w:rFonts w:ascii="Times New Roman" w:hAnsi="Times New Roman" w:cs="Times New Roman" w:hint="eastAsia"/>
          <w:bCs/>
          <w:iCs/>
          <w:sz w:val="20"/>
          <w:szCs w:val="20"/>
        </w:rPr>
        <w:t xml:space="preserve">potential </w:t>
      </w:r>
      <w:r w:rsidR="00F630DD">
        <w:rPr>
          <w:rFonts w:ascii="Times New Roman" w:hAnsi="Times New Roman" w:cs="Times New Roman" w:hint="eastAsia"/>
          <w:bCs/>
          <w:iCs/>
          <w:sz w:val="20"/>
          <w:szCs w:val="20"/>
        </w:rPr>
        <w:t xml:space="preserve">DL </w:t>
      </w:r>
      <w:r w:rsidR="00F630DD">
        <w:rPr>
          <w:rFonts w:ascii="Times New Roman" w:hAnsi="Times New Roman" w:cs="Times New Roman"/>
          <w:bCs/>
          <w:iCs/>
          <w:sz w:val="20"/>
          <w:szCs w:val="20"/>
        </w:rPr>
        <w:t>coverage</w:t>
      </w:r>
      <w:r w:rsidR="00F630DD">
        <w:rPr>
          <w:rFonts w:ascii="Times New Roman" w:hAnsi="Times New Roman" w:cs="Times New Roman" w:hint="eastAsia"/>
          <w:bCs/>
          <w:iCs/>
          <w:sz w:val="20"/>
          <w:szCs w:val="20"/>
        </w:rPr>
        <w:t xml:space="preserve"> </w:t>
      </w:r>
      <w:r w:rsidR="00197DF3">
        <w:rPr>
          <w:rFonts w:ascii="Times New Roman" w:hAnsi="Times New Roman" w:cs="Times New Roman" w:hint="eastAsia"/>
          <w:bCs/>
          <w:iCs/>
          <w:sz w:val="20"/>
          <w:szCs w:val="20"/>
        </w:rPr>
        <w:t>enhancements</w:t>
      </w:r>
      <w:r w:rsidR="00000CAC">
        <w:rPr>
          <w:rFonts w:ascii="Times New Roman" w:hAnsi="Times New Roman" w:cs="Times New Roman" w:hint="eastAsia"/>
          <w:bCs/>
          <w:iCs/>
          <w:sz w:val="20"/>
          <w:szCs w:val="20"/>
        </w:rPr>
        <w:t xml:space="preserve">, including </w:t>
      </w:r>
      <w:r w:rsidR="008D786E">
        <w:rPr>
          <w:rFonts w:ascii="Times New Roman" w:hAnsi="Times New Roman" w:cs="Times New Roman" w:hint="eastAsia"/>
          <w:bCs/>
          <w:iCs/>
          <w:sz w:val="20"/>
          <w:szCs w:val="20"/>
        </w:rPr>
        <w:t>system-level enhancements</w:t>
      </w:r>
      <w:r w:rsidR="008D786E">
        <w:rPr>
          <w:rFonts w:ascii="Times New Roman" w:hAnsi="Times New Roman" w:cs="Times New Roman" w:hint="eastAsia"/>
          <w:bCs/>
          <w:iCs/>
          <w:sz w:val="20"/>
          <w:szCs w:val="20"/>
        </w:rPr>
        <w:t xml:space="preserve"> and </w:t>
      </w:r>
      <w:r w:rsidR="00000CAC">
        <w:rPr>
          <w:rFonts w:ascii="Times New Roman" w:hAnsi="Times New Roman" w:cs="Times New Roman" w:hint="eastAsia"/>
          <w:bCs/>
          <w:iCs/>
          <w:sz w:val="20"/>
          <w:szCs w:val="20"/>
        </w:rPr>
        <w:t>link-level enhancements of</w:t>
      </w:r>
      <w:r w:rsidR="00197DF3">
        <w:rPr>
          <w:rFonts w:ascii="Times New Roman" w:hAnsi="Times New Roman" w:cs="Times New Roman" w:hint="eastAsia"/>
          <w:bCs/>
          <w:iCs/>
          <w:sz w:val="20"/>
          <w:szCs w:val="20"/>
        </w:rPr>
        <w:t xml:space="preserve"> </w:t>
      </w:r>
      <w:r w:rsidR="00DA0F0E">
        <w:rPr>
          <w:rFonts w:ascii="Times New Roman" w:hAnsi="Times New Roman" w:cs="Times New Roman" w:hint="eastAsia"/>
          <w:bCs/>
          <w:iCs/>
          <w:sz w:val="20"/>
          <w:szCs w:val="20"/>
        </w:rPr>
        <w:t>bottleneck</w:t>
      </w:r>
      <w:r w:rsidR="00197DF3">
        <w:rPr>
          <w:rFonts w:ascii="Times New Roman" w:hAnsi="Times New Roman" w:cs="Times New Roman" w:hint="eastAsia"/>
          <w:bCs/>
          <w:iCs/>
          <w:sz w:val="20"/>
          <w:szCs w:val="20"/>
        </w:rPr>
        <w:t xml:space="preserve"> DL channels/signals based on the LLS</w:t>
      </w:r>
      <w:r w:rsidR="00197DF3">
        <w:rPr>
          <w:rFonts w:ascii="Times New Roman" w:hAnsi="Times New Roman" w:cs="Times New Roman"/>
          <w:bCs/>
          <w:iCs/>
          <w:sz w:val="20"/>
          <w:szCs w:val="20"/>
        </w:rPr>
        <w:tab/>
      </w:r>
      <w:r w:rsidR="00197DF3">
        <w:rPr>
          <w:rFonts w:ascii="Times New Roman" w:hAnsi="Times New Roman" w:cs="Times New Roman" w:hint="eastAsia"/>
          <w:bCs/>
          <w:iCs/>
          <w:sz w:val="20"/>
          <w:szCs w:val="20"/>
        </w:rPr>
        <w:t>results.</w:t>
      </w:r>
    </w:p>
    <w:p w14:paraId="7CF770A1" w14:textId="77777777" w:rsidR="007127F3" w:rsidRDefault="00000000" w:rsidP="006352DD">
      <w:pPr>
        <w:pStyle w:val="Heading1"/>
        <w:keepLines/>
        <w:numPr>
          <w:ilvl w:val="0"/>
          <w:numId w:val="10"/>
        </w:numPr>
        <w:pBdr>
          <w:top w:val="single" w:sz="12" w:space="3" w:color="auto"/>
        </w:pBdr>
        <w:spacing w:beforeLines="0" w:before="240" w:afterLines="0" w:after="180"/>
        <w:ind w:left="0" w:firstLine="0"/>
        <w:jc w:val="both"/>
        <w:rPr>
          <w:rFonts w:ascii="Times New Roman" w:eastAsiaTheme="minorEastAsia" w:hAnsi="Times New Roman"/>
          <w:kern w:val="32"/>
          <w:sz w:val="32"/>
          <w:szCs w:val="32"/>
          <w:lang w:val="en-GB" w:eastAsia="zh-CN"/>
        </w:rPr>
      </w:pPr>
      <w:r>
        <w:rPr>
          <w:rFonts w:ascii="Times New Roman" w:eastAsiaTheme="minorEastAsia" w:hAnsi="Times New Roman" w:hint="eastAsia"/>
          <w:kern w:val="32"/>
          <w:sz w:val="32"/>
          <w:szCs w:val="32"/>
          <w:lang w:val="en-GB" w:eastAsia="zh-CN"/>
        </w:rPr>
        <w:t>D</w:t>
      </w:r>
      <w:r>
        <w:rPr>
          <w:rFonts w:ascii="Times New Roman" w:eastAsiaTheme="minorEastAsia" w:hAnsi="Times New Roman"/>
          <w:kern w:val="32"/>
          <w:sz w:val="32"/>
          <w:szCs w:val="32"/>
          <w:lang w:val="en-GB" w:eastAsia="zh-CN"/>
        </w:rPr>
        <w:t>iscussion</w:t>
      </w:r>
    </w:p>
    <w:p w14:paraId="762CD223" w14:textId="5B1EB3D6" w:rsidR="00C74F02" w:rsidRDefault="00C74F02" w:rsidP="00C74F02">
      <w:pPr>
        <w:pStyle w:val="Heading2"/>
        <w:numPr>
          <w:ilvl w:val="1"/>
          <w:numId w:val="0"/>
        </w:numPr>
        <w:spacing w:before="120" w:after="120"/>
        <w:jc w:val="both"/>
        <w:rPr>
          <w:rFonts w:eastAsiaTheme="minorEastAsia"/>
          <w:b/>
          <w:bCs/>
          <w:sz w:val="24"/>
        </w:rPr>
      </w:pPr>
      <w:r>
        <w:rPr>
          <w:b/>
          <w:bCs/>
          <w:sz w:val="24"/>
        </w:rPr>
        <w:t>2.</w:t>
      </w:r>
      <w:r w:rsidR="00952607">
        <w:rPr>
          <w:rFonts w:eastAsiaTheme="minorEastAsia" w:hint="eastAsia"/>
          <w:b/>
          <w:bCs/>
          <w:sz w:val="24"/>
        </w:rPr>
        <w:t>1</w:t>
      </w:r>
      <w:r>
        <w:rPr>
          <w:b/>
          <w:bCs/>
          <w:sz w:val="24"/>
        </w:rPr>
        <w:t xml:space="preserve"> </w:t>
      </w:r>
      <w:r>
        <w:rPr>
          <w:rFonts w:eastAsiaTheme="minorEastAsia" w:hint="eastAsia"/>
          <w:b/>
          <w:bCs/>
          <w:sz w:val="24"/>
        </w:rPr>
        <w:t>System</w:t>
      </w:r>
      <w:r w:rsidR="00214EF2">
        <w:rPr>
          <w:rFonts w:eastAsiaTheme="minorEastAsia" w:hint="eastAsia"/>
          <w:b/>
          <w:bCs/>
          <w:sz w:val="24"/>
        </w:rPr>
        <w:t>-</w:t>
      </w:r>
      <w:r>
        <w:rPr>
          <w:rFonts w:eastAsiaTheme="minorEastAsia" w:hint="eastAsia"/>
          <w:b/>
          <w:bCs/>
          <w:sz w:val="24"/>
        </w:rPr>
        <w:t xml:space="preserve">level </w:t>
      </w:r>
      <w:r w:rsidR="00214EF2">
        <w:rPr>
          <w:rFonts w:eastAsiaTheme="minorEastAsia" w:hint="eastAsia"/>
          <w:b/>
          <w:bCs/>
          <w:sz w:val="24"/>
        </w:rPr>
        <w:t>study</w:t>
      </w:r>
    </w:p>
    <w:p w14:paraId="28007A14" w14:textId="2BEC7375" w:rsidR="00CD4ABD" w:rsidRDefault="00480CE0" w:rsidP="00C74F02">
      <w:pPr>
        <w:adjustRightInd w:val="0"/>
        <w:snapToGrid w:val="0"/>
        <w:spacing w:before="50" w:after="50"/>
        <w:rPr>
          <w:rFonts w:ascii="Times New Roman" w:hAnsi="Times New Roman" w:cs="Times New Roman"/>
          <w:bCs/>
          <w:iCs/>
          <w:sz w:val="20"/>
          <w:szCs w:val="20"/>
        </w:rPr>
      </w:pPr>
      <w:r>
        <w:rPr>
          <w:rFonts w:ascii="Times New Roman" w:hAnsi="Times New Roman" w:cs="Times New Roman"/>
          <w:bCs/>
          <w:iCs/>
          <w:sz w:val="20"/>
          <w:szCs w:val="20"/>
        </w:rPr>
        <w:t>F</w:t>
      </w:r>
      <w:r>
        <w:rPr>
          <w:rFonts w:ascii="Times New Roman" w:hAnsi="Times New Roman" w:cs="Times New Roman" w:hint="eastAsia"/>
          <w:bCs/>
          <w:iCs/>
          <w:sz w:val="20"/>
          <w:szCs w:val="20"/>
        </w:rPr>
        <w:t xml:space="preserve">or system level study of NTN DL coverage, several </w:t>
      </w:r>
      <w:r w:rsidR="00F95A10">
        <w:rPr>
          <w:rFonts w:ascii="Times New Roman" w:hAnsi="Times New Roman" w:cs="Times New Roman" w:hint="eastAsia"/>
          <w:bCs/>
          <w:iCs/>
          <w:sz w:val="20"/>
          <w:szCs w:val="20"/>
        </w:rPr>
        <w:t>key</w:t>
      </w:r>
      <w:r>
        <w:rPr>
          <w:rFonts w:ascii="Times New Roman" w:hAnsi="Times New Roman" w:cs="Times New Roman" w:hint="eastAsia"/>
          <w:bCs/>
          <w:iCs/>
          <w:sz w:val="20"/>
          <w:szCs w:val="20"/>
        </w:rPr>
        <w:t xml:space="preserve"> issues, including t</w:t>
      </w:r>
      <w:r w:rsidR="005E1E3C">
        <w:rPr>
          <w:rFonts w:ascii="Times New Roman" w:hAnsi="Times New Roman" w:cs="Times New Roman" w:hint="eastAsia"/>
          <w:bCs/>
          <w:iCs/>
          <w:sz w:val="20"/>
          <w:szCs w:val="20"/>
        </w:rPr>
        <w:t>he reference satellite parameters</w:t>
      </w:r>
      <w:r>
        <w:rPr>
          <w:rFonts w:ascii="Times New Roman" w:hAnsi="Times New Roman" w:cs="Times New Roman" w:hint="eastAsia"/>
          <w:bCs/>
          <w:iCs/>
          <w:sz w:val="20"/>
          <w:szCs w:val="20"/>
        </w:rPr>
        <w:t xml:space="preserve"> assumptions</w:t>
      </w:r>
      <w:r w:rsidR="00C8107D">
        <w:rPr>
          <w:rFonts w:ascii="Times New Roman" w:hAnsi="Times New Roman" w:cs="Times New Roman" w:hint="eastAsia"/>
          <w:bCs/>
          <w:iCs/>
          <w:sz w:val="20"/>
          <w:szCs w:val="20"/>
        </w:rPr>
        <w:t xml:space="preserve">, antenna model, </w:t>
      </w:r>
      <w:r>
        <w:rPr>
          <w:rFonts w:ascii="Times New Roman" w:hAnsi="Times New Roman" w:cs="Times New Roman" w:hint="eastAsia"/>
          <w:bCs/>
          <w:iCs/>
          <w:sz w:val="20"/>
          <w:szCs w:val="20"/>
        </w:rPr>
        <w:t xml:space="preserve">evaluation metrics and traffic models </w:t>
      </w:r>
      <w:r w:rsidR="0015322D">
        <w:rPr>
          <w:rFonts w:ascii="Times New Roman" w:hAnsi="Times New Roman" w:cs="Times New Roman" w:hint="eastAsia"/>
          <w:bCs/>
          <w:iCs/>
          <w:sz w:val="20"/>
          <w:szCs w:val="20"/>
        </w:rPr>
        <w:t>have been</w:t>
      </w:r>
      <w:r>
        <w:rPr>
          <w:rFonts w:ascii="Times New Roman" w:hAnsi="Times New Roman" w:cs="Times New Roman" w:hint="eastAsia"/>
          <w:bCs/>
          <w:iCs/>
          <w:sz w:val="20"/>
          <w:szCs w:val="20"/>
        </w:rPr>
        <w:t xml:space="preserve"> discussed</w:t>
      </w:r>
      <w:r w:rsidR="005E05BD">
        <w:rPr>
          <w:rFonts w:ascii="Times New Roman" w:hAnsi="Times New Roman" w:cs="Times New Roman" w:hint="eastAsia"/>
          <w:bCs/>
          <w:iCs/>
          <w:sz w:val="20"/>
          <w:szCs w:val="20"/>
        </w:rPr>
        <w:t>,</w:t>
      </w:r>
      <w:r w:rsidR="00F95A10">
        <w:rPr>
          <w:rFonts w:ascii="Times New Roman" w:hAnsi="Times New Roman" w:cs="Times New Roman" w:hint="eastAsia"/>
          <w:bCs/>
          <w:iCs/>
          <w:sz w:val="20"/>
          <w:szCs w:val="20"/>
        </w:rPr>
        <w:t xml:space="preserve"> some progress on baseline configuration</w:t>
      </w:r>
      <w:r w:rsidR="00F630DD">
        <w:rPr>
          <w:rFonts w:ascii="Times New Roman" w:hAnsi="Times New Roman" w:cs="Times New Roman" w:hint="eastAsia"/>
          <w:bCs/>
          <w:iCs/>
          <w:sz w:val="20"/>
          <w:szCs w:val="20"/>
        </w:rPr>
        <w:t>,</w:t>
      </w:r>
      <w:r w:rsidR="0015322D">
        <w:rPr>
          <w:rFonts w:ascii="Times New Roman" w:hAnsi="Times New Roman" w:cs="Times New Roman" w:hint="eastAsia"/>
          <w:bCs/>
          <w:iCs/>
          <w:sz w:val="20"/>
          <w:szCs w:val="20"/>
        </w:rPr>
        <w:t xml:space="preserve"> assumptions </w:t>
      </w:r>
      <w:r w:rsidR="00F630DD">
        <w:rPr>
          <w:rFonts w:ascii="Times New Roman" w:hAnsi="Times New Roman" w:cs="Times New Roman" w:hint="eastAsia"/>
          <w:bCs/>
          <w:iCs/>
          <w:sz w:val="20"/>
          <w:szCs w:val="20"/>
        </w:rPr>
        <w:t xml:space="preserve">and DL coverage ratio evaluation </w:t>
      </w:r>
      <w:r w:rsidR="0015322D">
        <w:rPr>
          <w:rFonts w:ascii="Times New Roman" w:hAnsi="Times New Roman" w:cs="Times New Roman" w:hint="eastAsia"/>
          <w:bCs/>
          <w:iCs/>
          <w:sz w:val="20"/>
          <w:szCs w:val="20"/>
        </w:rPr>
        <w:t>were</w:t>
      </w:r>
      <w:r w:rsidR="00F95A10">
        <w:rPr>
          <w:rFonts w:ascii="Times New Roman" w:hAnsi="Times New Roman" w:cs="Times New Roman" w:hint="eastAsia"/>
          <w:bCs/>
          <w:iCs/>
          <w:sz w:val="20"/>
          <w:szCs w:val="20"/>
        </w:rPr>
        <w:t xml:space="preserve"> achieved</w:t>
      </w:r>
      <w:r>
        <w:rPr>
          <w:rFonts w:ascii="Times New Roman" w:hAnsi="Times New Roman" w:cs="Times New Roman" w:hint="eastAsia"/>
          <w:bCs/>
          <w:iCs/>
          <w:sz w:val="20"/>
          <w:szCs w:val="20"/>
        </w:rPr>
        <w:t>.</w:t>
      </w:r>
      <w:r w:rsidR="005E1E3C">
        <w:rPr>
          <w:rFonts w:ascii="Times New Roman" w:hAnsi="Times New Roman" w:cs="Times New Roman" w:hint="eastAsia"/>
          <w:bCs/>
          <w:iCs/>
          <w:sz w:val="20"/>
          <w:szCs w:val="20"/>
        </w:rPr>
        <w:t xml:space="preserve"> </w:t>
      </w:r>
      <w:r w:rsidR="00F95A10">
        <w:rPr>
          <w:rFonts w:ascii="Times New Roman" w:hAnsi="Times New Roman" w:cs="Times New Roman" w:hint="eastAsia"/>
          <w:bCs/>
          <w:iCs/>
          <w:sz w:val="20"/>
          <w:szCs w:val="20"/>
        </w:rPr>
        <w:t>For LEO-600 in FR1 band, three sets of</w:t>
      </w:r>
      <w:r>
        <w:rPr>
          <w:rFonts w:ascii="Times New Roman" w:hAnsi="Times New Roman" w:cs="Times New Roman" w:hint="eastAsia"/>
          <w:bCs/>
          <w:iCs/>
          <w:sz w:val="20"/>
          <w:szCs w:val="20"/>
        </w:rPr>
        <w:t xml:space="preserve"> </w:t>
      </w:r>
      <w:r w:rsidR="00F95A10" w:rsidRPr="00F95A10">
        <w:rPr>
          <w:rFonts w:ascii="Times New Roman" w:hAnsi="Times New Roman" w:cs="Times New Roman"/>
          <w:bCs/>
          <w:iCs/>
          <w:sz w:val="20"/>
          <w:szCs w:val="20"/>
        </w:rPr>
        <w:t>reference satellite parameters</w:t>
      </w:r>
      <w:r w:rsidR="005E05BD">
        <w:rPr>
          <w:rFonts w:ascii="Times New Roman" w:hAnsi="Times New Roman" w:cs="Times New Roman" w:hint="eastAsia"/>
          <w:bCs/>
          <w:iCs/>
          <w:sz w:val="20"/>
          <w:szCs w:val="20"/>
        </w:rPr>
        <w:t xml:space="preserve"> are</w:t>
      </w:r>
      <w:r w:rsidR="00F95A10">
        <w:rPr>
          <w:rFonts w:ascii="Times New Roman" w:hAnsi="Times New Roman" w:cs="Times New Roman" w:hint="eastAsia"/>
          <w:bCs/>
          <w:iCs/>
          <w:sz w:val="20"/>
          <w:szCs w:val="20"/>
        </w:rPr>
        <w:t xml:space="preserve"> assumed for different NTN deployment scenarios, referred to </w:t>
      </w:r>
      <w:r w:rsidR="00F95A10" w:rsidRPr="00F95A10">
        <w:rPr>
          <w:rFonts w:ascii="Times New Roman" w:hAnsi="Times New Roman" w:cs="Times New Roman"/>
          <w:bCs/>
          <w:iCs/>
          <w:sz w:val="20"/>
          <w:szCs w:val="20"/>
        </w:rPr>
        <w:t>Set1-1 FR1, Set1-2 FR1 and Set1-3 FR1</w:t>
      </w:r>
      <w:r w:rsidR="00F95A10">
        <w:rPr>
          <w:rFonts w:ascii="Times New Roman" w:hAnsi="Times New Roman" w:cs="Times New Roman" w:hint="eastAsia"/>
          <w:bCs/>
          <w:iCs/>
          <w:sz w:val="20"/>
          <w:szCs w:val="20"/>
        </w:rPr>
        <w:t xml:space="preserve"> listed</w:t>
      </w:r>
      <w:r w:rsidR="0015322D">
        <w:rPr>
          <w:rFonts w:ascii="Times New Roman" w:hAnsi="Times New Roman" w:cs="Times New Roman" w:hint="eastAsia"/>
          <w:bCs/>
          <w:iCs/>
          <w:sz w:val="20"/>
          <w:szCs w:val="20"/>
        </w:rPr>
        <w:t xml:space="preserve"> below</w:t>
      </w:r>
      <w:r w:rsidR="00F95A10">
        <w:rPr>
          <w:rFonts w:ascii="Times New Roman" w:hAnsi="Times New Roman" w:cs="Times New Roman" w:hint="eastAsia"/>
          <w:bCs/>
          <w:iCs/>
          <w:sz w:val="20"/>
          <w:szCs w:val="20"/>
        </w:rPr>
        <w:t xml:space="preserve">. </w:t>
      </w:r>
    </w:p>
    <w:tbl>
      <w:tblPr>
        <w:tblStyle w:val="TableGrid"/>
        <w:tblW w:w="0" w:type="auto"/>
        <w:tblLook w:val="04A0" w:firstRow="1" w:lastRow="0" w:firstColumn="1" w:lastColumn="0" w:noHBand="0" w:noVBand="1"/>
      </w:tblPr>
      <w:tblGrid>
        <w:gridCol w:w="9962"/>
      </w:tblGrid>
      <w:tr w:rsidR="009131FA" w:rsidRPr="00B50FE1" w14:paraId="1E58CD9B" w14:textId="77777777" w:rsidTr="00356BC5">
        <w:tc>
          <w:tcPr>
            <w:tcW w:w="9962" w:type="dxa"/>
          </w:tcPr>
          <w:p w14:paraId="36EB398C" w14:textId="77777777" w:rsidR="009131FA" w:rsidRPr="008B0E2B" w:rsidRDefault="009131FA" w:rsidP="00356BC5">
            <w:pPr>
              <w:rPr>
                <w:b/>
                <w:bCs/>
                <w:sz w:val="20"/>
                <w:szCs w:val="20"/>
                <w:lang w:eastAsia="x-none"/>
              </w:rPr>
            </w:pPr>
            <w:r>
              <w:rPr>
                <w:rFonts w:eastAsiaTheme="minorEastAsia" w:hint="eastAsia"/>
                <w:b/>
                <w:bCs/>
                <w:sz w:val="20"/>
                <w:szCs w:val="20"/>
                <w:highlight w:val="green"/>
                <w:lang w:eastAsia="zh-CN"/>
              </w:rPr>
              <w:t xml:space="preserve">RAN1#116 </w:t>
            </w:r>
            <w:r w:rsidRPr="008B0E2B">
              <w:rPr>
                <w:b/>
                <w:bCs/>
                <w:sz w:val="20"/>
                <w:szCs w:val="20"/>
                <w:highlight w:val="green"/>
                <w:lang w:eastAsia="x-none"/>
              </w:rPr>
              <w:t>Agreement</w:t>
            </w:r>
          </w:p>
          <w:p w14:paraId="790B893F" w14:textId="77777777" w:rsidR="009131FA" w:rsidRPr="008B0E2B" w:rsidRDefault="009131FA" w:rsidP="00356BC5">
            <w:pPr>
              <w:rPr>
                <w:rFonts w:eastAsiaTheme="minorEastAsia"/>
                <w:sz w:val="20"/>
                <w:szCs w:val="20"/>
                <w:lang w:eastAsia="zh-CN"/>
              </w:rPr>
            </w:pPr>
            <w:r w:rsidRPr="008B0E2B">
              <w:rPr>
                <w:sz w:val="20"/>
                <w:szCs w:val="20"/>
                <w:lang w:eastAsia="x-none"/>
              </w:rPr>
              <w:t>For DL coverage study, consider the following additional reference satellite parameters scenarios for LEO600km Set1 in FR1 (i.e., S-band), referred to as Set1-1 FR1, Set1-2 FR1 and Set1-3 FR1:</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72"/>
              <w:gridCol w:w="2664"/>
            </w:tblGrid>
            <w:tr w:rsidR="009131FA" w:rsidRPr="00CD3107" w14:paraId="0A735614" w14:textId="77777777" w:rsidTr="00356BC5">
              <w:trPr>
                <w:gridAfter w:val="1"/>
                <w:wAfter w:w="1368" w:type="pct"/>
                <w:trHeight w:val="300"/>
                <w:jc w:val="center"/>
              </w:trPr>
              <w:tc>
                <w:tcPr>
                  <w:tcW w:w="3632" w:type="pct"/>
                  <w:tcBorders>
                    <w:bottom w:val="single" w:sz="12" w:space="0" w:color="666666"/>
                  </w:tcBorders>
                  <w:shd w:val="clear" w:color="auto" w:fill="00B0F0"/>
                  <w:vAlign w:val="center"/>
                </w:tcPr>
                <w:p w14:paraId="4A9D2A7A" w14:textId="77777777" w:rsidR="009131FA" w:rsidRPr="00CD3107" w:rsidRDefault="009131FA" w:rsidP="00356BC5">
                  <w:pPr>
                    <w:jc w:val="center"/>
                    <w:rPr>
                      <w:rFonts w:ascii="Arial" w:hAnsi="Arial" w:cs="Arial"/>
                      <w:b/>
                      <w:bCs/>
                      <w:sz w:val="16"/>
                      <w:szCs w:val="16"/>
                    </w:rPr>
                  </w:pPr>
                  <w:r w:rsidRPr="00CD3107">
                    <w:rPr>
                      <w:rFonts w:ascii="Arial" w:hAnsi="Arial" w:cs="Arial"/>
                      <w:kern w:val="24"/>
                      <w:sz w:val="16"/>
                      <w:szCs w:val="16"/>
                    </w:rPr>
                    <w:t xml:space="preserve"> </w:t>
                  </w:r>
                  <w:r w:rsidRPr="00CD3107">
                    <w:rPr>
                      <w:rFonts w:ascii="Arial" w:hAnsi="Arial" w:cs="Arial"/>
                      <w:b/>
                      <w:kern w:val="24"/>
                      <w:sz w:val="16"/>
                      <w:szCs w:val="16"/>
                    </w:rPr>
                    <w:t>LEO600km Set1-1 FR1 (i.e., S-band)</w:t>
                  </w:r>
                </w:p>
              </w:tc>
            </w:tr>
            <w:tr w:rsidR="009131FA" w:rsidRPr="00CD3107" w14:paraId="3E6E5248" w14:textId="77777777" w:rsidTr="00356BC5">
              <w:trPr>
                <w:trHeight w:val="179"/>
                <w:jc w:val="center"/>
              </w:trPr>
              <w:tc>
                <w:tcPr>
                  <w:tcW w:w="3632" w:type="pct"/>
                  <w:shd w:val="clear" w:color="auto" w:fill="auto"/>
                  <w:vAlign w:val="center"/>
                </w:tcPr>
                <w:p w14:paraId="05B9E2E2"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lang w:val="fr-FR"/>
                    </w:rPr>
                    <w:t>Maximum Bandwidth per beam</w:t>
                  </w:r>
                </w:p>
              </w:tc>
              <w:tc>
                <w:tcPr>
                  <w:tcW w:w="1368" w:type="pct"/>
                  <w:shd w:val="clear" w:color="auto" w:fill="auto"/>
                  <w:vAlign w:val="center"/>
                </w:tcPr>
                <w:p w14:paraId="4741B29F"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lang w:val="fr-FR"/>
                    </w:rPr>
                    <w:t>5 MHz</w:t>
                  </w:r>
                </w:p>
              </w:tc>
            </w:tr>
            <w:tr w:rsidR="009131FA" w:rsidRPr="00CD3107" w14:paraId="44890336" w14:textId="77777777" w:rsidTr="00356BC5">
              <w:trPr>
                <w:trHeight w:val="37"/>
                <w:jc w:val="center"/>
              </w:trPr>
              <w:tc>
                <w:tcPr>
                  <w:tcW w:w="3632" w:type="pct"/>
                  <w:shd w:val="clear" w:color="auto" w:fill="auto"/>
                  <w:vAlign w:val="center"/>
                </w:tcPr>
                <w:p w14:paraId="295769CD"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SCS</w:t>
                  </w:r>
                </w:p>
              </w:tc>
              <w:tc>
                <w:tcPr>
                  <w:tcW w:w="1368" w:type="pct"/>
                  <w:shd w:val="clear" w:color="auto" w:fill="auto"/>
                  <w:vAlign w:val="center"/>
                </w:tcPr>
                <w:p w14:paraId="1982A88E"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15 kHz</w:t>
                  </w:r>
                </w:p>
              </w:tc>
            </w:tr>
            <w:tr w:rsidR="009131FA" w:rsidRPr="00CD3107" w14:paraId="04076B52" w14:textId="77777777" w:rsidTr="00356BC5">
              <w:trPr>
                <w:trHeight w:val="124"/>
                <w:jc w:val="center"/>
              </w:trPr>
              <w:tc>
                <w:tcPr>
                  <w:tcW w:w="3632" w:type="pct"/>
                  <w:shd w:val="clear" w:color="auto" w:fill="auto"/>
                  <w:vAlign w:val="center"/>
                </w:tcPr>
                <w:p w14:paraId="574D0E39" w14:textId="77777777" w:rsidR="009131FA" w:rsidRPr="00CD3107" w:rsidRDefault="009131FA" w:rsidP="00356BC5">
                  <w:pPr>
                    <w:rPr>
                      <w:rFonts w:ascii="Arial" w:hAnsi="Arial" w:cs="Arial"/>
                      <w:b/>
                      <w:bCs/>
                      <w:sz w:val="16"/>
                      <w:szCs w:val="16"/>
                    </w:rPr>
                  </w:pPr>
                  <w:r w:rsidRPr="00CD3107">
                    <w:rPr>
                      <w:rFonts w:ascii="Arial" w:eastAsia="等线" w:hAnsi="Arial" w:cs="Arial"/>
                      <w:b/>
                      <w:kern w:val="24"/>
                      <w:sz w:val="16"/>
                      <w:szCs w:val="16"/>
                      <w:lang w:val="fr-FR"/>
                    </w:rPr>
                    <w:t>Beam size(Note 1)</w:t>
                  </w:r>
                </w:p>
              </w:tc>
              <w:tc>
                <w:tcPr>
                  <w:tcW w:w="1368" w:type="pct"/>
                  <w:shd w:val="clear" w:color="auto" w:fill="auto"/>
                  <w:vAlign w:val="center"/>
                </w:tcPr>
                <w:p w14:paraId="42279838" w14:textId="77777777" w:rsidR="009131FA" w:rsidRPr="00CD3107" w:rsidRDefault="009131FA" w:rsidP="00356BC5">
                  <w:pPr>
                    <w:jc w:val="center"/>
                    <w:rPr>
                      <w:rFonts w:ascii="Arial" w:hAnsi="Arial" w:cs="Arial"/>
                      <w:sz w:val="16"/>
                      <w:szCs w:val="16"/>
                    </w:rPr>
                  </w:pPr>
                  <w:r w:rsidRPr="00CD3107">
                    <w:rPr>
                      <w:rFonts w:ascii="Arial" w:eastAsia="等线" w:hAnsi="Arial" w:cs="Arial"/>
                      <w:kern w:val="24"/>
                      <w:sz w:val="16"/>
                      <w:szCs w:val="16"/>
                      <w:lang w:val="fr-FR"/>
                    </w:rPr>
                    <w:t>50km</w:t>
                  </w:r>
                </w:p>
              </w:tc>
            </w:tr>
            <w:tr w:rsidR="009131FA" w:rsidRPr="00CD3107" w14:paraId="7D2AD51D" w14:textId="77777777" w:rsidTr="00356BC5">
              <w:trPr>
                <w:trHeight w:val="100"/>
                <w:jc w:val="center"/>
              </w:trPr>
              <w:tc>
                <w:tcPr>
                  <w:tcW w:w="3632" w:type="pct"/>
                  <w:shd w:val="clear" w:color="auto" w:fill="auto"/>
                  <w:vAlign w:val="center"/>
                </w:tcPr>
                <w:p w14:paraId="2BACED80" w14:textId="77777777" w:rsidR="009131FA" w:rsidRPr="00CD3107" w:rsidRDefault="009131FA" w:rsidP="00356BC5">
                  <w:pPr>
                    <w:rPr>
                      <w:rFonts w:ascii="Arial" w:hAnsi="Arial" w:cs="Arial"/>
                      <w:b/>
                      <w:bCs/>
                      <w:sz w:val="16"/>
                      <w:szCs w:val="16"/>
                    </w:rPr>
                  </w:pPr>
                  <w:r w:rsidRPr="00CD3107">
                    <w:rPr>
                      <w:rFonts w:ascii="Arial" w:eastAsia="等线" w:hAnsi="Arial" w:cs="Arial"/>
                      <w:b/>
                      <w:kern w:val="24"/>
                      <w:sz w:val="16"/>
                      <w:szCs w:val="16"/>
                    </w:rPr>
                    <w:t>Satellite EIRP density /beam (</w:t>
                  </w:r>
                  <w:proofErr w:type="spellStart"/>
                  <w:r w:rsidRPr="00CD3107">
                    <w:rPr>
                      <w:rFonts w:ascii="Arial" w:eastAsia="等线" w:hAnsi="Arial" w:cs="Arial"/>
                      <w:b/>
                      <w:kern w:val="24"/>
                      <w:sz w:val="16"/>
                      <w:szCs w:val="16"/>
                    </w:rPr>
                    <w:t>dBW</w:t>
                  </w:r>
                  <w:proofErr w:type="spellEnd"/>
                  <w:r w:rsidRPr="00CD3107">
                    <w:rPr>
                      <w:rFonts w:ascii="Arial" w:eastAsia="等线" w:hAnsi="Arial" w:cs="Arial"/>
                      <w:b/>
                      <w:kern w:val="24"/>
                      <w:sz w:val="16"/>
                      <w:szCs w:val="16"/>
                    </w:rPr>
                    <w:t>/MHz)</w:t>
                  </w:r>
                </w:p>
              </w:tc>
              <w:tc>
                <w:tcPr>
                  <w:tcW w:w="1368" w:type="pct"/>
                  <w:shd w:val="clear" w:color="auto" w:fill="auto"/>
                  <w:vAlign w:val="center"/>
                </w:tcPr>
                <w:p w14:paraId="242010A2" w14:textId="77777777" w:rsidR="009131FA" w:rsidRPr="00CD3107" w:rsidRDefault="009131FA" w:rsidP="00356BC5">
                  <w:pPr>
                    <w:jc w:val="center"/>
                    <w:rPr>
                      <w:rFonts w:ascii="Arial" w:hAnsi="Arial" w:cs="Arial"/>
                      <w:sz w:val="16"/>
                      <w:szCs w:val="16"/>
                    </w:rPr>
                  </w:pPr>
                  <w:r w:rsidRPr="00CD3107">
                    <w:rPr>
                      <w:rFonts w:ascii="Arial" w:eastAsia="等线" w:hAnsi="Arial" w:cs="Arial"/>
                      <w:kern w:val="24"/>
                      <w:sz w:val="16"/>
                      <w:szCs w:val="16"/>
                      <w:lang w:val="fr-FR"/>
                    </w:rPr>
                    <w:t>34</w:t>
                  </w:r>
                </w:p>
              </w:tc>
            </w:tr>
            <w:tr w:rsidR="009131FA" w:rsidRPr="00CD3107" w14:paraId="4443AC41" w14:textId="77777777" w:rsidTr="00356BC5">
              <w:trPr>
                <w:trHeight w:val="218"/>
                <w:jc w:val="center"/>
              </w:trPr>
              <w:tc>
                <w:tcPr>
                  <w:tcW w:w="3632" w:type="pct"/>
                  <w:shd w:val="clear" w:color="auto" w:fill="auto"/>
                  <w:vAlign w:val="center"/>
                </w:tcPr>
                <w:p w14:paraId="6F3EB790"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Payload Total DL power level (</w:t>
                  </w:r>
                  <w:proofErr w:type="spellStart"/>
                  <w:r w:rsidRPr="00CD3107">
                    <w:rPr>
                      <w:rFonts w:ascii="Arial" w:hAnsi="Arial" w:cs="Arial"/>
                      <w:b/>
                      <w:kern w:val="24"/>
                      <w:sz w:val="16"/>
                      <w:szCs w:val="16"/>
                    </w:rPr>
                    <w:t>dBW</w:t>
                  </w:r>
                  <w:proofErr w:type="spellEnd"/>
                  <w:r w:rsidRPr="00CD3107">
                    <w:rPr>
                      <w:rFonts w:ascii="Arial" w:hAnsi="Arial" w:cs="Arial"/>
                      <w:b/>
                      <w:kern w:val="24"/>
                      <w:sz w:val="16"/>
                      <w:szCs w:val="16"/>
                    </w:rPr>
                    <w:t>)</w:t>
                  </w:r>
                </w:p>
              </w:tc>
              <w:tc>
                <w:tcPr>
                  <w:tcW w:w="1368" w:type="pct"/>
                  <w:shd w:val="clear" w:color="auto" w:fill="auto"/>
                  <w:vAlign w:val="center"/>
                </w:tcPr>
                <w:p w14:paraId="5414FD3B"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31.24</w:t>
                  </w:r>
                </w:p>
              </w:tc>
            </w:tr>
            <w:tr w:rsidR="009131FA" w:rsidRPr="00CD3107" w14:paraId="03431FB6" w14:textId="77777777" w:rsidTr="00356BC5">
              <w:trPr>
                <w:trHeight w:val="194"/>
                <w:jc w:val="center"/>
              </w:trPr>
              <w:tc>
                <w:tcPr>
                  <w:tcW w:w="3632" w:type="pct"/>
                  <w:shd w:val="clear" w:color="auto" w:fill="auto"/>
                  <w:vAlign w:val="center"/>
                </w:tcPr>
                <w:p w14:paraId="7334220F"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Aggregated EIRP (Total) (</w:t>
                  </w:r>
                  <w:proofErr w:type="spellStart"/>
                  <w:r w:rsidRPr="00CD3107">
                    <w:rPr>
                      <w:rFonts w:ascii="Arial" w:hAnsi="Arial" w:cs="Arial"/>
                      <w:b/>
                      <w:kern w:val="24"/>
                      <w:sz w:val="16"/>
                      <w:szCs w:val="16"/>
                    </w:rPr>
                    <w:t>dBW</w:t>
                  </w:r>
                  <w:proofErr w:type="spellEnd"/>
                  <w:r w:rsidRPr="00CD3107">
                    <w:rPr>
                      <w:rFonts w:ascii="Arial" w:hAnsi="Arial" w:cs="Arial"/>
                      <w:b/>
                      <w:kern w:val="24"/>
                      <w:sz w:val="16"/>
                      <w:szCs w:val="16"/>
                    </w:rPr>
                    <w:t>)</w:t>
                  </w:r>
                </w:p>
              </w:tc>
              <w:tc>
                <w:tcPr>
                  <w:tcW w:w="1368" w:type="pct"/>
                  <w:shd w:val="clear" w:color="auto" w:fill="auto"/>
                  <w:vAlign w:val="center"/>
                </w:tcPr>
                <w:p w14:paraId="320BA198"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61.24*</w:t>
                  </w:r>
                </w:p>
              </w:tc>
            </w:tr>
            <w:tr w:rsidR="009131FA" w:rsidRPr="00CD3107" w14:paraId="18E4855C" w14:textId="77777777" w:rsidTr="00356BC5">
              <w:trPr>
                <w:trHeight w:val="228"/>
                <w:jc w:val="center"/>
              </w:trPr>
              <w:tc>
                <w:tcPr>
                  <w:tcW w:w="3632" w:type="pct"/>
                  <w:shd w:val="clear" w:color="auto" w:fill="auto"/>
                  <w:vAlign w:val="center"/>
                </w:tcPr>
                <w:p w14:paraId="41243447"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Satellite Tx max Gain</w:t>
                  </w:r>
                </w:p>
              </w:tc>
              <w:tc>
                <w:tcPr>
                  <w:tcW w:w="1368" w:type="pct"/>
                  <w:shd w:val="clear" w:color="auto" w:fill="auto"/>
                  <w:vAlign w:val="center"/>
                </w:tcPr>
                <w:p w14:paraId="24F65340"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 xml:space="preserve">30 </w:t>
                  </w:r>
                  <w:proofErr w:type="spellStart"/>
                  <w:r w:rsidRPr="00CD3107">
                    <w:rPr>
                      <w:rFonts w:ascii="Arial" w:hAnsi="Arial" w:cs="Arial"/>
                      <w:kern w:val="24"/>
                      <w:sz w:val="16"/>
                      <w:szCs w:val="16"/>
                    </w:rPr>
                    <w:t>dBi</w:t>
                  </w:r>
                  <w:proofErr w:type="spellEnd"/>
                </w:p>
              </w:tc>
            </w:tr>
            <w:tr w:rsidR="009131FA" w:rsidRPr="00CD3107" w14:paraId="1FE4D95C" w14:textId="77777777" w:rsidTr="00356BC5">
              <w:trPr>
                <w:trHeight w:val="120"/>
                <w:jc w:val="center"/>
              </w:trPr>
              <w:tc>
                <w:tcPr>
                  <w:tcW w:w="3632" w:type="pct"/>
                  <w:shd w:val="clear" w:color="auto" w:fill="auto"/>
                  <w:vAlign w:val="center"/>
                </w:tcPr>
                <w:p w14:paraId="11DCDC5D" w14:textId="77777777" w:rsidR="009131FA" w:rsidRPr="00CD3107" w:rsidRDefault="009131FA" w:rsidP="00356BC5">
                  <w:pPr>
                    <w:rPr>
                      <w:rFonts w:ascii="Arial" w:hAnsi="Arial" w:cs="Arial"/>
                      <w:b/>
                      <w:bCs/>
                      <w:sz w:val="16"/>
                      <w:szCs w:val="16"/>
                      <w:lang w:val="de-DE"/>
                    </w:rPr>
                  </w:pPr>
                  <w:r w:rsidRPr="00CD3107">
                    <w:rPr>
                      <w:rFonts w:ascii="Arial" w:hAnsi="Arial" w:cs="Arial"/>
                      <w:b/>
                      <w:kern w:val="24"/>
                      <w:sz w:val="16"/>
                      <w:szCs w:val="16"/>
                      <w:lang w:val="de-DE"/>
                    </w:rPr>
                    <w:t>Maximum EIRP per Satellite beam (dBW)</w:t>
                  </w:r>
                </w:p>
              </w:tc>
              <w:tc>
                <w:tcPr>
                  <w:tcW w:w="1368" w:type="pct"/>
                  <w:shd w:val="clear" w:color="auto" w:fill="auto"/>
                  <w:vAlign w:val="center"/>
                </w:tcPr>
                <w:p w14:paraId="60FE8944"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lang w:val="fr-FR"/>
                    </w:rPr>
                    <w:t>41</w:t>
                  </w:r>
                </w:p>
              </w:tc>
            </w:tr>
            <w:tr w:rsidR="009131FA" w:rsidRPr="00CD3107" w14:paraId="7B67EBE0" w14:textId="77777777" w:rsidTr="00356BC5">
              <w:trPr>
                <w:trHeight w:val="154"/>
                <w:jc w:val="center"/>
              </w:trPr>
              <w:tc>
                <w:tcPr>
                  <w:tcW w:w="3632" w:type="pct"/>
                  <w:shd w:val="clear" w:color="auto" w:fill="auto"/>
                  <w:vAlign w:val="center"/>
                </w:tcPr>
                <w:p w14:paraId="2973683A" w14:textId="77777777" w:rsidR="009131FA" w:rsidRPr="008B0E2B" w:rsidRDefault="009131FA" w:rsidP="00356BC5">
                  <w:pPr>
                    <w:rPr>
                      <w:rFonts w:ascii="Arial" w:hAnsi="Arial" w:cs="Arial"/>
                      <w:b/>
                      <w:bCs/>
                      <w:sz w:val="16"/>
                      <w:szCs w:val="16"/>
                    </w:rPr>
                  </w:pPr>
                  <w:r w:rsidRPr="008B0E2B">
                    <w:rPr>
                      <w:rFonts w:ascii="Arial" w:eastAsia="等线" w:hAnsi="Arial" w:cs="Arial"/>
                      <w:b/>
                      <w:kern w:val="24"/>
                      <w:sz w:val="16"/>
                      <w:szCs w:val="16"/>
                    </w:rPr>
                    <w:t>Total number of beam footprints***</w:t>
                  </w:r>
                </w:p>
              </w:tc>
              <w:tc>
                <w:tcPr>
                  <w:tcW w:w="1368" w:type="pct"/>
                  <w:shd w:val="clear" w:color="auto" w:fill="auto"/>
                  <w:vAlign w:val="center"/>
                </w:tcPr>
                <w:p w14:paraId="4B724FB0" w14:textId="77777777" w:rsidR="009131FA" w:rsidRPr="008B0E2B" w:rsidRDefault="009131FA" w:rsidP="00356BC5">
                  <w:pPr>
                    <w:jc w:val="center"/>
                    <w:rPr>
                      <w:rFonts w:ascii="Arial" w:hAnsi="Arial" w:cs="Arial"/>
                      <w:sz w:val="16"/>
                      <w:szCs w:val="16"/>
                    </w:rPr>
                  </w:pPr>
                  <w:r w:rsidRPr="008B0E2B">
                    <w:rPr>
                      <w:rFonts w:ascii="Arial" w:eastAsia="等线" w:hAnsi="Arial" w:cs="Arial"/>
                      <w:kern w:val="24"/>
                      <w:sz w:val="16"/>
                      <w:szCs w:val="16"/>
                    </w:rPr>
                    <w:t>1058</w:t>
                  </w:r>
                </w:p>
              </w:tc>
            </w:tr>
            <w:tr w:rsidR="009131FA" w:rsidRPr="00CD3107" w14:paraId="44A750CC" w14:textId="77777777" w:rsidTr="00356BC5">
              <w:trPr>
                <w:trHeight w:val="132"/>
                <w:jc w:val="center"/>
              </w:trPr>
              <w:tc>
                <w:tcPr>
                  <w:tcW w:w="3632" w:type="pct"/>
                  <w:shd w:val="clear" w:color="auto" w:fill="auto"/>
                  <w:vAlign w:val="center"/>
                </w:tcPr>
                <w:p w14:paraId="5CD0E184" w14:textId="77777777" w:rsidR="009131FA" w:rsidRPr="008B0E2B" w:rsidRDefault="009131FA" w:rsidP="00356BC5">
                  <w:pPr>
                    <w:rPr>
                      <w:rFonts w:ascii="Arial" w:hAnsi="Arial" w:cs="Arial"/>
                      <w:b/>
                      <w:bCs/>
                      <w:sz w:val="16"/>
                      <w:szCs w:val="16"/>
                    </w:rPr>
                  </w:pPr>
                  <w:r w:rsidRPr="008B0E2B">
                    <w:rPr>
                      <w:rFonts w:ascii="Arial" w:hAnsi="Arial" w:cs="Arial"/>
                      <w:b/>
                      <w:kern w:val="24"/>
                      <w:sz w:val="16"/>
                      <w:szCs w:val="16"/>
                    </w:rPr>
                    <w:t>Total number of simultaneously active beams **</w:t>
                  </w:r>
                </w:p>
              </w:tc>
              <w:tc>
                <w:tcPr>
                  <w:tcW w:w="1368" w:type="pct"/>
                  <w:shd w:val="clear" w:color="auto" w:fill="auto"/>
                  <w:vAlign w:val="center"/>
                </w:tcPr>
                <w:p w14:paraId="54686995" w14:textId="77777777" w:rsidR="009131FA" w:rsidRPr="008B0E2B" w:rsidRDefault="009131FA" w:rsidP="00356BC5">
                  <w:pPr>
                    <w:jc w:val="center"/>
                    <w:rPr>
                      <w:rFonts w:ascii="Arial" w:hAnsi="Arial" w:cs="Arial"/>
                      <w:sz w:val="16"/>
                      <w:szCs w:val="16"/>
                    </w:rPr>
                  </w:pPr>
                  <w:r w:rsidRPr="008B0E2B">
                    <w:rPr>
                      <w:rFonts w:ascii="Arial" w:hAnsi="Arial" w:cs="Arial"/>
                      <w:kern w:val="24"/>
                      <w:sz w:val="16"/>
                      <w:szCs w:val="16"/>
                      <w:lang w:val="fr-FR"/>
                    </w:rPr>
                    <w:t>106</w:t>
                  </w:r>
                </w:p>
              </w:tc>
            </w:tr>
            <w:tr w:rsidR="009131FA" w:rsidRPr="00CD3107" w14:paraId="09068491" w14:textId="77777777" w:rsidTr="00356BC5">
              <w:trPr>
                <w:trHeight w:val="110"/>
                <w:jc w:val="center"/>
              </w:trPr>
              <w:tc>
                <w:tcPr>
                  <w:tcW w:w="3632" w:type="pct"/>
                  <w:shd w:val="clear" w:color="auto" w:fill="auto"/>
                  <w:vAlign w:val="center"/>
                </w:tcPr>
                <w:p w14:paraId="61D36984" w14:textId="77777777" w:rsidR="009131FA" w:rsidRPr="008B0E2B" w:rsidRDefault="009131FA" w:rsidP="00356BC5">
                  <w:pPr>
                    <w:rPr>
                      <w:rFonts w:ascii="Arial" w:hAnsi="Arial" w:cs="Arial"/>
                      <w:b/>
                      <w:bCs/>
                      <w:sz w:val="16"/>
                      <w:szCs w:val="16"/>
                    </w:rPr>
                  </w:pPr>
                  <w:r w:rsidRPr="008B0E2B">
                    <w:rPr>
                      <w:rFonts w:ascii="Arial" w:eastAsia="等线" w:hAnsi="Arial" w:cs="Arial"/>
                      <w:b/>
                      <w:kern w:val="24"/>
                      <w:sz w:val="16"/>
                      <w:szCs w:val="16"/>
                      <w:lang w:val="fr-FR"/>
                    </w:rPr>
                    <w:t>% simultaneously active beams**</w:t>
                  </w:r>
                </w:p>
              </w:tc>
              <w:tc>
                <w:tcPr>
                  <w:tcW w:w="1368" w:type="pct"/>
                  <w:shd w:val="clear" w:color="auto" w:fill="auto"/>
                  <w:vAlign w:val="center"/>
                </w:tcPr>
                <w:p w14:paraId="0683CAC4" w14:textId="77777777" w:rsidR="009131FA" w:rsidRPr="00CD3107" w:rsidRDefault="009131FA" w:rsidP="00356BC5">
                  <w:pPr>
                    <w:jc w:val="center"/>
                    <w:rPr>
                      <w:rFonts w:ascii="Arial" w:hAnsi="Arial" w:cs="Arial"/>
                      <w:sz w:val="16"/>
                      <w:szCs w:val="16"/>
                    </w:rPr>
                  </w:pPr>
                  <w:r w:rsidRPr="00CD3107">
                    <w:rPr>
                      <w:rFonts w:ascii="Arial" w:eastAsia="等线" w:hAnsi="Arial" w:cs="Arial"/>
                      <w:kern w:val="24"/>
                      <w:sz w:val="16"/>
                      <w:szCs w:val="16"/>
                      <w:lang w:val="fr-FR"/>
                    </w:rPr>
                    <w:t>10.02 %</w:t>
                  </w:r>
                </w:p>
              </w:tc>
            </w:tr>
            <w:tr w:rsidR="009131FA" w:rsidRPr="00CD3107" w14:paraId="66F92A41" w14:textId="77777777" w:rsidTr="00356BC5">
              <w:trPr>
                <w:trHeight w:val="439"/>
                <w:jc w:val="center"/>
              </w:trPr>
              <w:tc>
                <w:tcPr>
                  <w:tcW w:w="5000" w:type="pct"/>
                  <w:gridSpan w:val="2"/>
                  <w:shd w:val="clear" w:color="auto" w:fill="auto"/>
                  <w:vAlign w:val="center"/>
                </w:tcPr>
                <w:p w14:paraId="5A186D77" w14:textId="77777777" w:rsidR="009131FA" w:rsidRPr="008B0E2B" w:rsidRDefault="009131FA" w:rsidP="00356BC5">
                  <w:pPr>
                    <w:ind w:left="850" w:hanging="850"/>
                    <w:rPr>
                      <w:rFonts w:ascii="Arial" w:hAnsi="Arial" w:cs="Arial"/>
                      <w:b/>
                      <w:bCs/>
                      <w:sz w:val="16"/>
                      <w:szCs w:val="16"/>
                    </w:rPr>
                  </w:pPr>
                  <w:r w:rsidRPr="008B0E2B">
                    <w:rPr>
                      <w:rFonts w:ascii="Arial" w:hAnsi="Arial" w:cs="Arial"/>
                      <w:kern w:val="24"/>
                      <w:sz w:val="16"/>
                      <w:szCs w:val="16"/>
                    </w:rPr>
                    <w:t>*</w:t>
                  </w:r>
                  <w:r w:rsidRPr="008B0E2B">
                    <w:rPr>
                      <w:rFonts w:ascii="Arial" w:hAnsi="Arial" w:cs="Arial"/>
                      <w:b/>
                      <w:kern w:val="24"/>
                      <w:sz w:val="16"/>
                      <w:szCs w:val="16"/>
                    </w:rPr>
                    <w:t xml:space="preserve">Note: EIRP limit is 61.24 dBm for the reference configuration. </w:t>
                  </w:r>
                </w:p>
                <w:p w14:paraId="762C504F" w14:textId="77777777" w:rsidR="009131FA" w:rsidRPr="008B0E2B" w:rsidRDefault="009131FA" w:rsidP="00356BC5">
                  <w:pPr>
                    <w:rPr>
                      <w:rFonts w:ascii="Arial" w:hAnsi="Arial" w:cs="Arial"/>
                      <w:b/>
                      <w:bCs/>
                      <w:kern w:val="24"/>
                      <w:sz w:val="16"/>
                      <w:szCs w:val="16"/>
                    </w:rPr>
                  </w:pPr>
                  <w:r w:rsidRPr="008B0E2B">
                    <w:rPr>
                      <w:rFonts w:ascii="Arial" w:eastAsia="等线" w:hAnsi="Arial" w:cs="Arial"/>
                      <w:b/>
                      <w:kern w:val="24"/>
                      <w:sz w:val="16"/>
                      <w:szCs w:val="16"/>
                    </w:rPr>
                    <w:t xml:space="preserve">**Assuming 100 % Resource Block utilization within the same beam at max power. </w:t>
                  </w:r>
                  <w:r w:rsidRPr="008B0E2B">
                    <w:rPr>
                      <w:rFonts w:ascii="Arial" w:hAnsi="Arial" w:cs="Arial"/>
                      <w:b/>
                      <w:kern w:val="24"/>
                      <w:sz w:val="16"/>
                      <w:szCs w:val="16"/>
                    </w:rPr>
                    <w:t xml:space="preserve">Absolute number of simultaneously active beams is up to 212 (due to limitation of RF) </w:t>
                  </w:r>
                </w:p>
                <w:p w14:paraId="1D11DDFD" w14:textId="77777777" w:rsidR="009131FA" w:rsidRPr="008B0E2B" w:rsidRDefault="009131FA" w:rsidP="00356BC5">
                  <w:pPr>
                    <w:rPr>
                      <w:rFonts w:ascii="Arial" w:hAnsi="Arial" w:cs="Arial"/>
                      <w:b/>
                      <w:bCs/>
                      <w:kern w:val="24"/>
                      <w:sz w:val="16"/>
                      <w:szCs w:val="16"/>
                    </w:rPr>
                  </w:pPr>
                  <w:r w:rsidRPr="008B0E2B">
                    <w:rPr>
                      <w:rFonts w:ascii="Arial" w:hAnsi="Arial" w:cs="Arial"/>
                      <w:b/>
                      <w:kern w:val="24"/>
                      <w:sz w:val="16"/>
                      <w:szCs w:val="16"/>
                    </w:rPr>
                    <w:t>*** For a constellation design at 600km with low elevation angle with 30° and selected (</w:t>
                  </w:r>
                  <w:proofErr w:type="spellStart"/>
                  <w:r w:rsidRPr="008B0E2B">
                    <w:rPr>
                      <w:rFonts w:ascii="Arial" w:hAnsi="Arial" w:cs="Arial"/>
                      <w:b/>
                      <w:kern w:val="24"/>
                      <w:sz w:val="16"/>
                      <w:szCs w:val="16"/>
                    </w:rPr>
                    <w:t>i.e</w:t>
                  </w:r>
                  <w:proofErr w:type="spellEnd"/>
                  <w:r w:rsidRPr="008B0E2B">
                    <w:rPr>
                      <w:rFonts w:ascii="Arial" w:hAnsi="Arial" w:cs="Arial"/>
                      <w:b/>
                      <w:kern w:val="24"/>
                      <w:sz w:val="16"/>
                      <w:szCs w:val="16"/>
                    </w:rPr>
                    <w:t xml:space="preserve"> Set 1 parameters) beam size</w:t>
                  </w:r>
                </w:p>
                <w:p w14:paraId="517DECFB" w14:textId="77777777" w:rsidR="009131FA" w:rsidRPr="008B0E2B" w:rsidRDefault="009131FA" w:rsidP="00356BC5">
                  <w:pPr>
                    <w:rPr>
                      <w:rFonts w:ascii="Arial" w:eastAsia="等线" w:hAnsi="Arial" w:cs="Arial"/>
                      <w:b/>
                      <w:bCs/>
                      <w:kern w:val="24"/>
                      <w:sz w:val="16"/>
                      <w:szCs w:val="16"/>
                    </w:rPr>
                  </w:pPr>
                  <w:r w:rsidRPr="008B0E2B">
                    <w:rPr>
                      <w:rFonts w:ascii="Arial" w:eastAsia="等线" w:hAnsi="Arial" w:cs="Arial"/>
                      <w:b/>
                      <w:bCs/>
                      <w:kern w:val="24"/>
                      <w:sz w:val="16"/>
                      <w:szCs w:val="16"/>
                    </w:rPr>
                    <w:t>Note 1: At least this beam size is considered in this scenario, larger beam sizes maybe evaluated and reported by companies</w:t>
                  </w:r>
                </w:p>
              </w:tc>
            </w:tr>
          </w:tbl>
          <w:p w14:paraId="7FD6EDFB" w14:textId="77777777" w:rsidR="009131FA" w:rsidRPr="00CD3107" w:rsidRDefault="009131FA" w:rsidP="00356BC5">
            <w:pPr>
              <w:rPr>
                <w:szCs w:val="20"/>
                <w:lang w:eastAsia="x-none"/>
              </w:rPr>
            </w:pP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72"/>
              <w:gridCol w:w="2664"/>
            </w:tblGrid>
            <w:tr w:rsidR="009131FA" w:rsidRPr="00CD3107" w14:paraId="5CF942FE" w14:textId="77777777" w:rsidTr="00356BC5">
              <w:trPr>
                <w:gridAfter w:val="1"/>
                <w:wAfter w:w="1368" w:type="pct"/>
                <w:trHeight w:val="300"/>
                <w:jc w:val="center"/>
              </w:trPr>
              <w:tc>
                <w:tcPr>
                  <w:tcW w:w="3632" w:type="pct"/>
                  <w:tcBorders>
                    <w:bottom w:val="single" w:sz="12" w:space="0" w:color="666666"/>
                  </w:tcBorders>
                  <w:shd w:val="clear" w:color="auto" w:fill="00B0F0"/>
                  <w:vAlign w:val="center"/>
                </w:tcPr>
                <w:p w14:paraId="7374A560" w14:textId="77777777" w:rsidR="009131FA" w:rsidRPr="00CD3107" w:rsidRDefault="009131FA" w:rsidP="00356BC5">
                  <w:pPr>
                    <w:jc w:val="center"/>
                    <w:rPr>
                      <w:rFonts w:ascii="Arial" w:hAnsi="Arial" w:cs="Arial"/>
                      <w:b/>
                      <w:bCs/>
                      <w:sz w:val="16"/>
                      <w:szCs w:val="16"/>
                    </w:rPr>
                  </w:pPr>
                  <w:r w:rsidRPr="00CD3107">
                    <w:rPr>
                      <w:rFonts w:ascii="Arial" w:hAnsi="Arial" w:cs="Arial"/>
                      <w:b/>
                      <w:kern w:val="24"/>
                      <w:sz w:val="16"/>
                      <w:szCs w:val="16"/>
                    </w:rPr>
                    <w:t>LEO600km Set1-2 FR1 (i.e., S-band)</w:t>
                  </w:r>
                </w:p>
              </w:tc>
            </w:tr>
            <w:tr w:rsidR="009131FA" w:rsidRPr="00CD3107" w14:paraId="2B867BA7" w14:textId="77777777" w:rsidTr="00356BC5">
              <w:trPr>
                <w:trHeight w:val="54"/>
                <w:jc w:val="center"/>
              </w:trPr>
              <w:tc>
                <w:tcPr>
                  <w:tcW w:w="3632" w:type="pct"/>
                  <w:shd w:val="clear" w:color="auto" w:fill="auto"/>
                  <w:vAlign w:val="center"/>
                </w:tcPr>
                <w:p w14:paraId="618BF27F"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Maximum Bandwidth per beam</w:t>
                  </w:r>
                </w:p>
              </w:tc>
              <w:tc>
                <w:tcPr>
                  <w:tcW w:w="1368" w:type="pct"/>
                  <w:shd w:val="clear" w:color="auto" w:fill="auto"/>
                  <w:vAlign w:val="center"/>
                </w:tcPr>
                <w:p w14:paraId="50E2E560"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5 MHz</w:t>
                  </w:r>
                </w:p>
              </w:tc>
            </w:tr>
            <w:tr w:rsidR="009131FA" w:rsidRPr="00CD3107" w14:paraId="1CCB9DE4" w14:textId="77777777" w:rsidTr="00356BC5">
              <w:trPr>
                <w:trHeight w:val="37"/>
                <w:jc w:val="center"/>
              </w:trPr>
              <w:tc>
                <w:tcPr>
                  <w:tcW w:w="3632" w:type="pct"/>
                  <w:shd w:val="clear" w:color="auto" w:fill="auto"/>
                  <w:vAlign w:val="center"/>
                </w:tcPr>
                <w:p w14:paraId="61427F19"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SCS</w:t>
                  </w:r>
                </w:p>
              </w:tc>
              <w:tc>
                <w:tcPr>
                  <w:tcW w:w="1368" w:type="pct"/>
                  <w:shd w:val="clear" w:color="auto" w:fill="auto"/>
                  <w:vAlign w:val="center"/>
                </w:tcPr>
                <w:p w14:paraId="4F12BC38"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15 kHz</w:t>
                  </w:r>
                </w:p>
              </w:tc>
            </w:tr>
            <w:tr w:rsidR="009131FA" w:rsidRPr="00CD3107" w14:paraId="663F0BD8" w14:textId="77777777" w:rsidTr="00356BC5">
              <w:trPr>
                <w:trHeight w:val="37"/>
                <w:jc w:val="center"/>
              </w:trPr>
              <w:tc>
                <w:tcPr>
                  <w:tcW w:w="3632" w:type="pct"/>
                  <w:shd w:val="clear" w:color="auto" w:fill="auto"/>
                  <w:vAlign w:val="center"/>
                </w:tcPr>
                <w:p w14:paraId="4A74FCBC" w14:textId="77777777" w:rsidR="009131FA" w:rsidRPr="00CD3107" w:rsidRDefault="009131FA" w:rsidP="00356BC5">
                  <w:pPr>
                    <w:rPr>
                      <w:rFonts w:ascii="Arial" w:hAnsi="Arial" w:cs="Arial"/>
                      <w:b/>
                      <w:bCs/>
                      <w:sz w:val="16"/>
                      <w:szCs w:val="16"/>
                    </w:rPr>
                  </w:pPr>
                  <w:r w:rsidRPr="00CD3107">
                    <w:rPr>
                      <w:rFonts w:ascii="Arial" w:eastAsia="等线" w:hAnsi="Arial" w:cs="Arial"/>
                      <w:b/>
                      <w:kern w:val="24"/>
                      <w:sz w:val="16"/>
                      <w:szCs w:val="16"/>
                    </w:rPr>
                    <w:t>Beam size (note 1)</w:t>
                  </w:r>
                </w:p>
              </w:tc>
              <w:tc>
                <w:tcPr>
                  <w:tcW w:w="1368" w:type="pct"/>
                  <w:shd w:val="clear" w:color="auto" w:fill="auto"/>
                  <w:vAlign w:val="center"/>
                </w:tcPr>
                <w:p w14:paraId="05108806" w14:textId="77777777" w:rsidR="009131FA" w:rsidRPr="00CD3107" w:rsidRDefault="009131FA" w:rsidP="00356BC5">
                  <w:pPr>
                    <w:jc w:val="center"/>
                    <w:rPr>
                      <w:rFonts w:ascii="Arial" w:hAnsi="Arial" w:cs="Arial"/>
                      <w:sz w:val="16"/>
                      <w:szCs w:val="16"/>
                    </w:rPr>
                  </w:pPr>
                  <w:r w:rsidRPr="00CD3107">
                    <w:rPr>
                      <w:rFonts w:ascii="Arial" w:eastAsia="等线" w:hAnsi="Arial" w:cs="Arial"/>
                      <w:kern w:val="24"/>
                      <w:sz w:val="16"/>
                      <w:szCs w:val="16"/>
                    </w:rPr>
                    <w:t>50km</w:t>
                  </w:r>
                </w:p>
              </w:tc>
            </w:tr>
            <w:tr w:rsidR="009131FA" w:rsidRPr="00CD3107" w14:paraId="0CB61F76" w14:textId="77777777" w:rsidTr="00356BC5">
              <w:trPr>
                <w:trHeight w:val="56"/>
                <w:jc w:val="center"/>
              </w:trPr>
              <w:tc>
                <w:tcPr>
                  <w:tcW w:w="3632" w:type="pct"/>
                  <w:shd w:val="clear" w:color="auto" w:fill="auto"/>
                  <w:vAlign w:val="center"/>
                </w:tcPr>
                <w:p w14:paraId="1BB64A1E" w14:textId="77777777" w:rsidR="009131FA" w:rsidRPr="00CD3107" w:rsidRDefault="009131FA" w:rsidP="00356BC5">
                  <w:pPr>
                    <w:rPr>
                      <w:rFonts w:ascii="Arial" w:hAnsi="Arial" w:cs="Arial"/>
                      <w:b/>
                      <w:bCs/>
                      <w:sz w:val="16"/>
                      <w:szCs w:val="16"/>
                    </w:rPr>
                  </w:pPr>
                  <w:r w:rsidRPr="00CD3107">
                    <w:rPr>
                      <w:rFonts w:ascii="Arial" w:eastAsia="等线" w:hAnsi="Arial" w:cs="Arial"/>
                      <w:b/>
                      <w:kern w:val="24"/>
                      <w:sz w:val="16"/>
                      <w:szCs w:val="16"/>
                    </w:rPr>
                    <w:t>Satellite EIRP density /beam (</w:t>
                  </w:r>
                  <w:proofErr w:type="spellStart"/>
                  <w:r w:rsidRPr="00CD3107">
                    <w:rPr>
                      <w:rFonts w:ascii="Arial" w:eastAsia="等线" w:hAnsi="Arial" w:cs="Arial"/>
                      <w:b/>
                      <w:kern w:val="24"/>
                      <w:sz w:val="16"/>
                      <w:szCs w:val="16"/>
                    </w:rPr>
                    <w:t>dBW</w:t>
                  </w:r>
                  <w:proofErr w:type="spellEnd"/>
                  <w:r w:rsidRPr="00CD3107">
                    <w:rPr>
                      <w:rFonts w:ascii="Arial" w:eastAsia="等线" w:hAnsi="Arial" w:cs="Arial"/>
                      <w:b/>
                      <w:kern w:val="24"/>
                      <w:sz w:val="16"/>
                      <w:szCs w:val="16"/>
                    </w:rPr>
                    <w:t>/MHz)</w:t>
                  </w:r>
                </w:p>
              </w:tc>
              <w:tc>
                <w:tcPr>
                  <w:tcW w:w="1368" w:type="pct"/>
                  <w:shd w:val="clear" w:color="auto" w:fill="auto"/>
                  <w:vAlign w:val="center"/>
                </w:tcPr>
                <w:p w14:paraId="3B4622E9" w14:textId="77777777" w:rsidR="009131FA" w:rsidRPr="00CD3107" w:rsidRDefault="009131FA" w:rsidP="00356BC5">
                  <w:pPr>
                    <w:jc w:val="center"/>
                    <w:rPr>
                      <w:rFonts w:ascii="Arial" w:hAnsi="Arial" w:cs="Arial"/>
                      <w:sz w:val="16"/>
                      <w:szCs w:val="16"/>
                    </w:rPr>
                  </w:pPr>
                  <w:r w:rsidRPr="00CD3107">
                    <w:rPr>
                      <w:rFonts w:ascii="Arial" w:eastAsia="等线" w:hAnsi="Arial" w:cs="Arial"/>
                      <w:kern w:val="24"/>
                      <w:sz w:val="16"/>
                      <w:szCs w:val="16"/>
                    </w:rPr>
                    <w:t>34</w:t>
                  </w:r>
                </w:p>
              </w:tc>
            </w:tr>
            <w:tr w:rsidR="009131FA" w:rsidRPr="00CD3107" w14:paraId="78A0C6A8" w14:textId="77777777" w:rsidTr="00356BC5">
              <w:trPr>
                <w:trHeight w:val="88"/>
                <w:jc w:val="center"/>
              </w:trPr>
              <w:tc>
                <w:tcPr>
                  <w:tcW w:w="3632" w:type="pct"/>
                  <w:shd w:val="clear" w:color="auto" w:fill="auto"/>
                  <w:vAlign w:val="center"/>
                </w:tcPr>
                <w:p w14:paraId="41E1AB0A"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Payload Total DL power level (</w:t>
                  </w:r>
                  <w:proofErr w:type="spellStart"/>
                  <w:r w:rsidRPr="00CD3107">
                    <w:rPr>
                      <w:rFonts w:ascii="Arial" w:hAnsi="Arial" w:cs="Arial"/>
                      <w:b/>
                      <w:kern w:val="24"/>
                      <w:sz w:val="16"/>
                      <w:szCs w:val="16"/>
                    </w:rPr>
                    <w:t>dBW</w:t>
                  </w:r>
                  <w:proofErr w:type="spellEnd"/>
                  <w:r w:rsidRPr="00CD3107">
                    <w:rPr>
                      <w:rFonts w:ascii="Arial" w:hAnsi="Arial" w:cs="Arial"/>
                      <w:b/>
                      <w:kern w:val="24"/>
                      <w:sz w:val="16"/>
                      <w:szCs w:val="16"/>
                    </w:rPr>
                    <w:t>)</w:t>
                  </w:r>
                </w:p>
              </w:tc>
              <w:tc>
                <w:tcPr>
                  <w:tcW w:w="1368" w:type="pct"/>
                  <w:shd w:val="clear" w:color="auto" w:fill="auto"/>
                  <w:vAlign w:val="center"/>
                </w:tcPr>
                <w:p w14:paraId="096B68D1"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23</w:t>
                  </w:r>
                </w:p>
              </w:tc>
            </w:tr>
            <w:tr w:rsidR="009131FA" w:rsidRPr="00CD3107" w14:paraId="48DA845D" w14:textId="77777777" w:rsidTr="00356BC5">
              <w:trPr>
                <w:trHeight w:val="37"/>
                <w:jc w:val="center"/>
              </w:trPr>
              <w:tc>
                <w:tcPr>
                  <w:tcW w:w="3632" w:type="pct"/>
                  <w:shd w:val="clear" w:color="auto" w:fill="auto"/>
                  <w:vAlign w:val="center"/>
                </w:tcPr>
                <w:p w14:paraId="4AF205BB"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Aggregated EIRP (Total) (</w:t>
                  </w:r>
                  <w:proofErr w:type="spellStart"/>
                  <w:r w:rsidRPr="00CD3107">
                    <w:rPr>
                      <w:rFonts w:ascii="Arial" w:hAnsi="Arial" w:cs="Arial"/>
                      <w:b/>
                      <w:kern w:val="24"/>
                      <w:sz w:val="16"/>
                      <w:szCs w:val="16"/>
                    </w:rPr>
                    <w:t>dBW</w:t>
                  </w:r>
                  <w:proofErr w:type="spellEnd"/>
                  <w:r w:rsidRPr="00CD3107">
                    <w:rPr>
                      <w:rFonts w:ascii="Arial" w:hAnsi="Arial" w:cs="Arial"/>
                      <w:b/>
                      <w:kern w:val="24"/>
                      <w:sz w:val="16"/>
                      <w:szCs w:val="16"/>
                    </w:rPr>
                    <w:t>)</w:t>
                  </w:r>
                </w:p>
              </w:tc>
              <w:tc>
                <w:tcPr>
                  <w:tcW w:w="1368" w:type="pct"/>
                  <w:shd w:val="clear" w:color="auto" w:fill="auto"/>
                  <w:vAlign w:val="center"/>
                </w:tcPr>
                <w:p w14:paraId="41D2A396"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53*</w:t>
                  </w:r>
                </w:p>
              </w:tc>
            </w:tr>
            <w:tr w:rsidR="009131FA" w:rsidRPr="00CD3107" w14:paraId="1FA23968" w14:textId="77777777" w:rsidTr="00356BC5">
              <w:trPr>
                <w:trHeight w:val="37"/>
                <w:jc w:val="center"/>
              </w:trPr>
              <w:tc>
                <w:tcPr>
                  <w:tcW w:w="3632" w:type="pct"/>
                  <w:shd w:val="clear" w:color="auto" w:fill="auto"/>
                  <w:vAlign w:val="center"/>
                </w:tcPr>
                <w:p w14:paraId="0214B995"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Satellite Tx max Gain</w:t>
                  </w:r>
                </w:p>
              </w:tc>
              <w:tc>
                <w:tcPr>
                  <w:tcW w:w="1368" w:type="pct"/>
                  <w:shd w:val="clear" w:color="auto" w:fill="auto"/>
                  <w:vAlign w:val="center"/>
                </w:tcPr>
                <w:p w14:paraId="70203BC7"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 xml:space="preserve">30 </w:t>
                  </w:r>
                  <w:proofErr w:type="spellStart"/>
                  <w:r w:rsidRPr="00CD3107">
                    <w:rPr>
                      <w:rFonts w:ascii="Arial" w:hAnsi="Arial" w:cs="Arial"/>
                      <w:kern w:val="24"/>
                      <w:sz w:val="16"/>
                      <w:szCs w:val="16"/>
                    </w:rPr>
                    <w:t>dBi</w:t>
                  </w:r>
                  <w:proofErr w:type="spellEnd"/>
                </w:p>
              </w:tc>
            </w:tr>
            <w:tr w:rsidR="009131FA" w:rsidRPr="00CD3107" w14:paraId="016FE19F" w14:textId="77777777" w:rsidTr="00356BC5">
              <w:trPr>
                <w:trHeight w:val="37"/>
                <w:jc w:val="center"/>
              </w:trPr>
              <w:tc>
                <w:tcPr>
                  <w:tcW w:w="3632" w:type="pct"/>
                  <w:shd w:val="clear" w:color="auto" w:fill="auto"/>
                  <w:vAlign w:val="center"/>
                </w:tcPr>
                <w:p w14:paraId="2D811BC8" w14:textId="77777777" w:rsidR="009131FA" w:rsidRPr="00CD3107" w:rsidRDefault="009131FA" w:rsidP="00356BC5">
                  <w:pPr>
                    <w:rPr>
                      <w:rFonts w:ascii="Arial" w:hAnsi="Arial" w:cs="Arial"/>
                      <w:b/>
                      <w:bCs/>
                      <w:sz w:val="16"/>
                      <w:szCs w:val="16"/>
                      <w:lang w:val="de-DE"/>
                    </w:rPr>
                  </w:pPr>
                  <w:r w:rsidRPr="00CD3107">
                    <w:rPr>
                      <w:rFonts w:ascii="Arial" w:hAnsi="Arial" w:cs="Arial"/>
                      <w:b/>
                      <w:kern w:val="24"/>
                      <w:sz w:val="16"/>
                      <w:szCs w:val="16"/>
                      <w:lang w:val="de-DE"/>
                    </w:rPr>
                    <w:t>Maximum EIRP per Satellite beam (dBW)</w:t>
                  </w:r>
                </w:p>
              </w:tc>
              <w:tc>
                <w:tcPr>
                  <w:tcW w:w="1368" w:type="pct"/>
                  <w:shd w:val="clear" w:color="auto" w:fill="auto"/>
                  <w:vAlign w:val="center"/>
                </w:tcPr>
                <w:p w14:paraId="4D1388B2"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lang w:val="fr-FR"/>
                    </w:rPr>
                    <w:t>41</w:t>
                  </w:r>
                </w:p>
              </w:tc>
            </w:tr>
            <w:tr w:rsidR="009131FA" w:rsidRPr="00CD3107" w14:paraId="38BED4B5" w14:textId="77777777" w:rsidTr="00356BC5">
              <w:trPr>
                <w:trHeight w:val="37"/>
                <w:jc w:val="center"/>
              </w:trPr>
              <w:tc>
                <w:tcPr>
                  <w:tcW w:w="3632" w:type="pct"/>
                  <w:shd w:val="clear" w:color="auto" w:fill="auto"/>
                  <w:vAlign w:val="center"/>
                </w:tcPr>
                <w:p w14:paraId="3C2F32C8" w14:textId="77777777" w:rsidR="009131FA" w:rsidRPr="00CD3107" w:rsidRDefault="009131FA" w:rsidP="00356BC5">
                  <w:pPr>
                    <w:rPr>
                      <w:rFonts w:ascii="Arial" w:hAnsi="Arial" w:cs="Arial"/>
                      <w:b/>
                      <w:bCs/>
                      <w:sz w:val="16"/>
                      <w:szCs w:val="16"/>
                    </w:rPr>
                  </w:pPr>
                  <w:r w:rsidRPr="00CD3107">
                    <w:rPr>
                      <w:rFonts w:ascii="Arial" w:eastAsia="等线" w:hAnsi="Arial" w:cs="Arial"/>
                      <w:b/>
                      <w:kern w:val="24"/>
                      <w:sz w:val="16"/>
                      <w:szCs w:val="16"/>
                    </w:rPr>
                    <w:t>Total number of beam footprints</w:t>
                  </w:r>
                </w:p>
              </w:tc>
              <w:tc>
                <w:tcPr>
                  <w:tcW w:w="1368" w:type="pct"/>
                  <w:shd w:val="clear" w:color="auto" w:fill="auto"/>
                  <w:vAlign w:val="center"/>
                </w:tcPr>
                <w:p w14:paraId="79BBE7F7" w14:textId="77777777" w:rsidR="009131FA" w:rsidRPr="00CD3107" w:rsidRDefault="009131FA" w:rsidP="00356BC5">
                  <w:pPr>
                    <w:jc w:val="center"/>
                    <w:rPr>
                      <w:rFonts w:ascii="Arial" w:hAnsi="Arial" w:cs="Arial"/>
                      <w:sz w:val="16"/>
                      <w:szCs w:val="16"/>
                    </w:rPr>
                  </w:pPr>
                  <w:r w:rsidRPr="00CD3107">
                    <w:rPr>
                      <w:rFonts w:ascii="Arial" w:eastAsia="等线" w:hAnsi="Arial" w:cs="Arial"/>
                      <w:kern w:val="24"/>
                      <w:sz w:val="16"/>
                      <w:szCs w:val="16"/>
                    </w:rPr>
                    <w:t>1058</w:t>
                  </w:r>
                </w:p>
              </w:tc>
            </w:tr>
            <w:tr w:rsidR="009131FA" w:rsidRPr="00CD3107" w14:paraId="2B806131" w14:textId="77777777" w:rsidTr="00356BC5">
              <w:trPr>
                <w:trHeight w:val="37"/>
                <w:jc w:val="center"/>
              </w:trPr>
              <w:tc>
                <w:tcPr>
                  <w:tcW w:w="3632" w:type="pct"/>
                  <w:shd w:val="clear" w:color="auto" w:fill="auto"/>
                  <w:vAlign w:val="center"/>
                </w:tcPr>
                <w:p w14:paraId="0BF305D7"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Total number of simultaneously active beams**</w:t>
                  </w:r>
                </w:p>
              </w:tc>
              <w:tc>
                <w:tcPr>
                  <w:tcW w:w="1368" w:type="pct"/>
                  <w:shd w:val="clear" w:color="auto" w:fill="auto"/>
                  <w:vAlign w:val="center"/>
                </w:tcPr>
                <w:p w14:paraId="0533B3AB"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lang w:val="fr-FR"/>
                    </w:rPr>
                    <w:t>16</w:t>
                  </w:r>
                </w:p>
              </w:tc>
            </w:tr>
            <w:tr w:rsidR="009131FA" w:rsidRPr="00CD3107" w14:paraId="70CD1A81" w14:textId="77777777" w:rsidTr="00356BC5">
              <w:trPr>
                <w:trHeight w:val="126"/>
                <w:jc w:val="center"/>
              </w:trPr>
              <w:tc>
                <w:tcPr>
                  <w:tcW w:w="3632" w:type="pct"/>
                  <w:shd w:val="clear" w:color="auto" w:fill="auto"/>
                  <w:vAlign w:val="center"/>
                </w:tcPr>
                <w:p w14:paraId="771D65DF" w14:textId="77777777" w:rsidR="009131FA" w:rsidRPr="00CD3107" w:rsidRDefault="009131FA" w:rsidP="00356BC5">
                  <w:pPr>
                    <w:rPr>
                      <w:rFonts w:ascii="Arial" w:hAnsi="Arial" w:cs="Arial"/>
                      <w:b/>
                      <w:bCs/>
                      <w:sz w:val="16"/>
                      <w:szCs w:val="16"/>
                    </w:rPr>
                  </w:pPr>
                  <w:r w:rsidRPr="00CD3107">
                    <w:rPr>
                      <w:rFonts w:ascii="Arial" w:eastAsia="等线" w:hAnsi="Arial" w:cs="Arial"/>
                      <w:b/>
                      <w:kern w:val="24"/>
                      <w:sz w:val="16"/>
                      <w:szCs w:val="16"/>
                      <w:lang w:val="fr-FR"/>
                    </w:rPr>
                    <w:t>% simultaneously active beams**</w:t>
                  </w:r>
                </w:p>
              </w:tc>
              <w:tc>
                <w:tcPr>
                  <w:tcW w:w="1368" w:type="pct"/>
                  <w:shd w:val="clear" w:color="auto" w:fill="auto"/>
                  <w:vAlign w:val="center"/>
                </w:tcPr>
                <w:p w14:paraId="3DDA0A62" w14:textId="77777777" w:rsidR="009131FA" w:rsidRPr="00CD3107" w:rsidRDefault="009131FA" w:rsidP="00356BC5">
                  <w:pPr>
                    <w:jc w:val="center"/>
                    <w:rPr>
                      <w:rFonts w:ascii="Arial" w:hAnsi="Arial" w:cs="Arial"/>
                      <w:sz w:val="16"/>
                      <w:szCs w:val="16"/>
                    </w:rPr>
                  </w:pPr>
                  <w:r w:rsidRPr="00CD3107">
                    <w:rPr>
                      <w:rFonts w:ascii="Arial" w:eastAsia="等线" w:hAnsi="Arial" w:cs="Arial"/>
                      <w:kern w:val="24"/>
                      <w:sz w:val="16"/>
                      <w:szCs w:val="16"/>
                    </w:rPr>
                    <w:t>1.5 %</w:t>
                  </w:r>
                </w:p>
              </w:tc>
            </w:tr>
            <w:tr w:rsidR="009131FA" w:rsidRPr="00CD3107" w14:paraId="28F11B8F" w14:textId="77777777" w:rsidTr="00356BC5">
              <w:trPr>
                <w:trHeight w:val="37"/>
                <w:jc w:val="center"/>
              </w:trPr>
              <w:tc>
                <w:tcPr>
                  <w:tcW w:w="5000" w:type="pct"/>
                  <w:gridSpan w:val="2"/>
                  <w:shd w:val="clear" w:color="auto" w:fill="auto"/>
                  <w:vAlign w:val="center"/>
                </w:tcPr>
                <w:p w14:paraId="077EBCF4" w14:textId="77777777" w:rsidR="009131FA" w:rsidRPr="00CD3107" w:rsidRDefault="009131FA" w:rsidP="00356BC5">
                  <w:pPr>
                    <w:ind w:left="850" w:hanging="850"/>
                    <w:rPr>
                      <w:rFonts w:ascii="Arial" w:hAnsi="Arial" w:cs="Arial"/>
                      <w:b/>
                      <w:bCs/>
                      <w:kern w:val="24"/>
                      <w:sz w:val="16"/>
                      <w:szCs w:val="16"/>
                    </w:rPr>
                  </w:pPr>
                  <w:r w:rsidRPr="00CD3107">
                    <w:rPr>
                      <w:rFonts w:ascii="Arial" w:hAnsi="Arial" w:cs="Arial"/>
                      <w:b/>
                      <w:kern w:val="24"/>
                      <w:sz w:val="16"/>
                      <w:szCs w:val="16"/>
                    </w:rPr>
                    <w:t xml:space="preserve">*Note: EIRP limit is 53 dBm for the reference configuration. </w:t>
                  </w:r>
                </w:p>
                <w:p w14:paraId="24239A4F" w14:textId="77777777" w:rsidR="009131FA" w:rsidRPr="00CD3107" w:rsidRDefault="009131FA" w:rsidP="00356BC5">
                  <w:pPr>
                    <w:rPr>
                      <w:rFonts w:ascii="Arial" w:eastAsia="等线" w:hAnsi="Arial" w:cs="Arial"/>
                      <w:b/>
                      <w:bCs/>
                      <w:kern w:val="24"/>
                      <w:sz w:val="16"/>
                      <w:szCs w:val="16"/>
                    </w:rPr>
                  </w:pPr>
                  <w:r w:rsidRPr="00CD3107">
                    <w:rPr>
                      <w:rFonts w:ascii="Arial" w:hAnsi="Arial" w:cs="Arial"/>
                      <w:b/>
                      <w:kern w:val="24"/>
                      <w:sz w:val="16"/>
                      <w:szCs w:val="16"/>
                    </w:rPr>
                    <w:t>**Absolute number of simultaneously active beams is up to 16 (due to limitation of RF)</w:t>
                  </w:r>
                </w:p>
                <w:p w14:paraId="04E38EFC" w14:textId="77777777" w:rsidR="009131FA" w:rsidRPr="00CD3107" w:rsidRDefault="009131FA" w:rsidP="00356BC5">
                  <w:pPr>
                    <w:rPr>
                      <w:rFonts w:ascii="Arial" w:eastAsia="等线" w:hAnsi="Arial" w:cs="Arial"/>
                      <w:b/>
                      <w:bCs/>
                      <w:kern w:val="24"/>
                      <w:sz w:val="16"/>
                      <w:szCs w:val="16"/>
                    </w:rPr>
                  </w:pPr>
                  <w:r w:rsidRPr="00CD3107">
                    <w:rPr>
                      <w:rFonts w:ascii="Arial" w:eastAsia="等线" w:hAnsi="Arial" w:cs="Arial"/>
                      <w:b/>
                      <w:bCs/>
                      <w:kern w:val="24"/>
                      <w:sz w:val="16"/>
                      <w:szCs w:val="16"/>
                    </w:rPr>
                    <w:t>Note 1: At least this beam size is considered in this scenario, larger beam sizes maybe evaluated and reported by companies</w:t>
                  </w:r>
                </w:p>
              </w:tc>
            </w:tr>
          </w:tbl>
          <w:p w14:paraId="44BB17C3" w14:textId="77777777" w:rsidR="009131FA" w:rsidRPr="00CD3107" w:rsidRDefault="009131FA" w:rsidP="00356BC5">
            <w:pPr>
              <w:rPr>
                <w:rFonts w:eastAsia="宋体"/>
                <w:b/>
                <w:color w:val="493118"/>
                <w:szCs w:val="20"/>
                <w:lang w:eastAsia="zh-CN"/>
              </w:rPr>
            </w:pP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72"/>
              <w:gridCol w:w="2664"/>
            </w:tblGrid>
            <w:tr w:rsidR="009131FA" w:rsidRPr="00CD3107" w14:paraId="78D5F40D" w14:textId="77777777" w:rsidTr="00356BC5">
              <w:trPr>
                <w:gridAfter w:val="1"/>
                <w:wAfter w:w="1368" w:type="pct"/>
                <w:trHeight w:val="300"/>
                <w:jc w:val="center"/>
              </w:trPr>
              <w:tc>
                <w:tcPr>
                  <w:tcW w:w="3632" w:type="pct"/>
                  <w:tcBorders>
                    <w:bottom w:val="single" w:sz="12" w:space="0" w:color="666666"/>
                  </w:tcBorders>
                  <w:shd w:val="clear" w:color="auto" w:fill="00B0F0"/>
                  <w:vAlign w:val="center"/>
                </w:tcPr>
                <w:p w14:paraId="588B735F" w14:textId="77777777" w:rsidR="009131FA" w:rsidRPr="00CD3107" w:rsidRDefault="009131FA" w:rsidP="00356BC5">
                  <w:pPr>
                    <w:jc w:val="center"/>
                    <w:rPr>
                      <w:rFonts w:ascii="Arial" w:hAnsi="Arial" w:cs="Arial"/>
                      <w:b/>
                      <w:bCs/>
                      <w:sz w:val="16"/>
                      <w:szCs w:val="16"/>
                    </w:rPr>
                  </w:pPr>
                  <w:r w:rsidRPr="00CD3107">
                    <w:rPr>
                      <w:rFonts w:ascii="Arial" w:hAnsi="Arial" w:cs="Arial"/>
                      <w:b/>
                      <w:kern w:val="24"/>
                      <w:sz w:val="16"/>
                      <w:szCs w:val="16"/>
                    </w:rPr>
                    <w:lastRenderedPageBreak/>
                    <w:t>LEO600km Set 1-3 FR1 (i.e., S-band)</w:t>
                  </w:r>
                </w:p>
              </w:tc>
            </w:tr>
            <w:tr w:rsidR="009131FA" w:rsidRPr="00CD3107" w14:paraId="57CCABAA" w14:textId="77777777" w:rsidTr="00356BC5">
              <w:trPr>
                <w:trHeight w:val="145"/>
                <w:jc w:val="center"/>
              </w:trPr>
              <w:tc>
                <w:tcPr>
                  <w:tcW w:w="3632" w:type="pct"/>
                  <w:shd w:val="clear" w:color="auto" w:fill="auto"/>
                  <w:vAlign w:val="center"/>
                </w:tcPr>
                <w:p w14:paraId="4300902E"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Maximum Bandwidth per beam</w:t>
                  </w:r>
                </w:p>
              </w:tc>
              <w:tc>
                <w:tcPr>
                  <w:tcW w:w="1368" w:type="pct"/>
                  <w:shd w:val="clear" w:color="auto" w:fill="auto"/>
                  <w:vAlign w:val="center"/>
                </w:tcPr>
                <w:p w14:paraId="07A81F7D"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5 MHz</w:t>
                  </w:r>
                </w:p>
              </w:tc>
            </w:tr>
            <w:tr w:rsidR="009131FA" w:rsidRPr="00CD3107" w14:paraId="28810C35" w14:textId="77777777" w:rsidTr="00356BC5">
              <w:trPr>
                <w:trHeight w:val="37"/>
                <w:jc w:val="center"/>
              </w:trPr>
              <w:tc>
                <w:tcPr>
                  <w:tcW w:w="3632" w:type="pct"/>
                  <w:shd w:val="clear" w:color="auto" w:fill="auto"/>
                  <w:vAlign w:val="center"/>
                </w:tcPr>
                <w:p w14:paraId="61E28DDE"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SCS</w:t>
                  </w:r>
                </w:p>
              </w:tc>
              <w:tc>
                <w:tcPr>
                  <w:tcW w:w="1368" w:type="pct"/>
                  <w:shd w:val="clear" w:color="auto" w:fill="auto"/>
                  <w:vAlign w:val="center"/>
                </w:tcPr>
                <w:p w14:paraId="4B697A2E"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15 kHz</w:t>
                  </w:r>
                </w:p>
              </w:tc>
            </w:tr>
            <w:tr w:rsidR="009131FA" w:rsidRPr="00CD3107" w14:paraId="768D8AAA" w14:textId="77777777" w:rsidTr="00356BC5">
              <w:trPr>
                <w:trHeight w:val="104"/>
                <w:jc w:val="center"/>
              </w:trPr>
              <w:tc>
                <w:tcPr>
                  <w:tcW w:w="3632" w:type="pct"/>
                  <w:shd w:val="clear" w:color="auto" w:fill="auto"/>
                  <w:vAlign w:val="center"/>
                </w:tcPr>
                <w:p w14:paraId="79BE0A64" w14:textId="77777777" w:rsidR="009131FA" w:rsidRPr="00CD3107" w:rsidRDefault="009131FA" w:rsidP="00356BC5">
                  <w:pPr>
                    <w:rPr>
                      <w:rFonts w:ascii="Arial" w:hAnsi="Arial" w:cs="Arial"/>
                      <w:b/>
                      <w:bCs/>
                      <w:sz w:val="16"/>
                      <w:szCs w:val="16"/>
                    </w:rPr>
                  </w:pPr>
                  <w:r w:rsidRPr="00CD3107">
                    <w:rPr>
                      <w:rFonts w:ascii="Arial" w:eastAsia="等线" w:hAnsi="Arial" w:cs="Arial"/>
                      <w:b/>
                      <w:kern w:val="24"/>
                      <w:sz w:val="16"/>
                      <w:szCs w:val="16"/>
                    </w:rPr>
                    <w:t>Beam size (note 1)</w:t>
                  </w:r>
                </w:p>
              </w:tc>
              <w:tc>
                <w:tcPr>
                  <w:tcW w:w="1368" w:type="pct"/>
                  <w:shd w:val="clear" w:color="auto" w:fill="auto"/>
                  <w:vAlign w:val="center"/>
                </w:tcPr>
                <w:p w14:paraId="0AA1A6ED" w14:textId="77777777" w:rsidR="009131FA" w:rsidRPr="00CD3107" w:rsidRDefault="009131FA" w:rsidP="00356BC5">
                  <w:pPr>
                    <w:jc w:val="center"/>
                    <w:rPr>
                      <w:rFonts w:ascii="Arial" w:hAnsi="Arial" w:cs="Arial"/>
                      <w:sz w:val="16"/>
                      <w:szCs w:val="16"/>
                    </w:rPr>
                  </w:pPr>
                  <w:r w:rsidRPr="00CD3107">
                    <w:rPr>
                      <w:rFonts w:ascii="Arial" w:eastAsia="等线" w:hAnsi="Arial" w:cs="Arial"/>
                      <w:kern w:val="24"/>
                      <w:sz w:val="16"/>
                      <w:szCs w:val="16"/>
                    </w:rPr>
                    <w:t>50km</w:t>
                  </w:r>
                </w:p>
              </w:tc>
            </w:tr>
            <w:tr w:rsidR="009131FA" w:rsidRPr="00CD3107" w14:paraId="13BFBD01" w14:textId="77777777" w:rsidTr="00356BC5">
              <w:trPr>
                <w:trHeight w:val="80"/>
                <w:jc w:val="center"/>
              </w:trPr>
              <w:tc>
                <w:tcPr>
                  <w:tcW w:w="3632" w:type="pct"/>
                  <w:shd w:val="clear" w:color="auto" w:fill="auto"/>
                  <w:vAlign w:val="center"/>
                </w:tcPr>
                <w:p w14:paraId="2F0DA148" w14:textId="77777777" w:rsidR="009131FA" w:rsidRPr="00CD3107" w:rsidRDefault="009131FA" w:rsidP="00356BC5">
                  <w:pPr>
                    <w:rPr>
                      <w:rFonts w:ascii="Arial" w:hAnsi="Arial" w:cs="Arial"/>
                      <w:b/>
                      <w:bCs/>
                      <w:sz w:val="16"/>
                      <w:szCs w:val="16"/>
                    </w:rPr>
                  </w:pPr>
                  <w:r w:rsidRPr="00CD3107">
                    <w:rPr>
                      <w:rFonts w:ascii="Arial" w:eastAsia="等线" w:hAnsi="Arial" w:cs="Arial"/>
                      <w:b/>
                      <w:kern w:val="24"/>
                      <w:sz w:val="16"/>
                      <w:szCs w:val="16"/>
                    </w:rPr>
                    <w:t>Satellite EIRP density /beam (</w:t>
                  </w:r>
                  <w:proofErr w:type="spellStart"/>
                  <w:r w:rsidRPr="00CD3107">
                    <w:rPr>
                      <w:rFonts w:ascii="Arial" w:eastAsia="等线" w:hAnsi="Arial" w:cs="Arial"/>
                      <w:b/>
                      <w:kern w:val="24"/>
                      <w:sz w:val="16"/>
                      <w:szCs w:val="16"/>
                    </w:rPr>
                    <w:t>dBW</w:t>
                  </w:r>
                  <w:proofErr w:type="spellEnd"/>
                  <w:r w:rsidRPr="00CD3107">
                    <w:rPr>
                      <w:rFonts w:ascii="Arial" w:eastAsia="等线" w:hAnsi="Arial" w:cs="Arial"/>
                      <w:b/>
                      <w:kern w:val="24"/>
                      <w:sz w:val="16"/>
                      <w:szCs w:val="16"/>
                    </w:rPr>
                    <w:t>/MHz)</w:t>
                  </w:r>
                </w:p>
              </w:tc>
              <w:tc>
                <w:tcPr>
                  <w:tcW w:w="1368" w:type="pct"/>
                  <w:shd w:val="clear" w:color="auto" w:fill="auto"/>
                  <w:vAlign w:val="center"/>
                </w:tcPr>
                <w:p w14:paraId="38F11502" w14:textId="77777777" w:rsidR="009131FA" w:rsidRPr="00CD3107" w:rsidRDefault="009131FA" w:rsidP="00356BC5">
                  <w:pPr>
                    <w:jc w:val="center"/>
                    <w:rPr>
                      <w:rFonts w:ascii="Arial" w:hAnsi="Arial" w:cs="Arial"/>
                      <w:sz w:val="16"/>
                      <w:szCs w:val="16"/>
                    </w:rPr>
                  </w:pPr>
                  <w:r w:rsidRPr="00CD3107">
                    <w:rPr>
                      <w:rFonts w:ascii="Arial" w:eastAsia="等线" w:hAnsi="Arial" w:cs="Arial"/>
                      <w:kern w:val="24"/>
                      <w:sz w:val="16"/>
                      <w:szCs w:val="16"/>
                    </w:rPr>
                    <w:t>26</w:t>
                  </w:r>
                </w:p>
              </w:tc>
            </w:tr>
            <w:tr w:rsidR="009131FA" w:rsidRPr="00CD3107" w14:paraId="04503CD9" w14:textId="77777777" w:rsidTr="00356BC5">
              <w:trPr>
                <w:trHeight w:val="183"/>
                <w:jc w:val="center"/>
              </w:trPr>
              <w:tc>
                <w:tcPr>
                  <w:tcW w:w="3632" w:type="pct"/>
                  <w:shd w:val="clear" w:color="auto" w:fill="auto"/>
                  <w:vAlign w:val="center"/>
                </w:tcPr>
                <w:p w14:paraId="3DC28995"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Payload Total DL power level (</w:t>
                  </w:r>
                  <w:proofErr w:type="spellStart"/>
                  <w:r w:rsidRPr="00CD3107">
                    <w:rPr>
                      <w:rFonts w:ascii="Arial" w:hAnsi="Arial" w:cs="Arial"/>
                      <w:b/>
                      <w:kern w:val="24"/>
                      <w:sz w:val="16"/>
                      <w:szCs w:val="16"/>
                    </w:rPr>
                    <w:t>dBW</w:t>
                  </w:r>
                  <w:proofErr w:type="spellEnd"/>
                  <w:r w:rsidRPr="00CD3107">
                    <w:rPr>
                      <w:rFonts w:ascii="Arial" w:hAnsi="Arial" w:cs="Arial"/>
                      <w:b/>
                      <w:kern w:val="24"/>
                      <w:sz w:val="16"/>
                      <w:szCs w:val="16"/>
                    </w:rPr>
                    <w:t>)</w:t>
                  </w:r>
                </w:p>
              </w:tc>
              <w:tc>
                <w:tcPr>
                  <w:tcW w:w="1368" w:type="pct"/>
                  <w:shd w:val="clear" w:color="auto" w:fill="auto"/>
                  <w:vAlign w:val="center"/>
                </w:tcPr>
                <w:p w14:paraId="6B24F823"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23.24</w:t>
                  </w:r>
                </w:p>
              </w:tc>
            </w:tr>
            <w:tr w:rsidR="009131FA" w:rsidRPr="00CD3107" w14:paraId="49E0E985" w14:textId="77777777" w:rsidTr="00356BC5">
              <w:trPr>
                <w:trHeight w:val="160"/>
                <w:jc w:val="center"/>
              </w:trPr>
              <w:tc>
                <w:tcPr>
                  <w:tcW w:w="3632" w:type="pct"/>
                  <w:shd w:val="clear" w:color="auto" w:fill="auto"/>
                  <w:vAlign w:val="center"/>
                </w:tcPr>
                <w:p w14:paraId="153AF420"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Aggregated EIRP (Total) (</w:t>
                  </w:r>
                  <w:proofErr w:type="spellStart"/>
                  <w:r w:rsidRPr="00CD3107">
                    <w:rPr>
                      <w:rFonts w:ascii="Arial" w:hAnsi="Arial" w:cs="Arial"/>
                      <w:b/>
                      <w:kern w:val="24"/>
                      <w:sz w:val="16"/>
                      <w:szCs w:val="16"/>
                    </w:rPr>
                    <w:t>dBW</w:t>
                  </w:r>
                  <w:proofErr w:type="spellEnd"/>
                  <w:r w:rsidRPr="00CD3107">
                    <w:rPr>
                      <w:rFonts w:ascii="Arial" w:hAnsi="Arial" w:cs="Arial"/>
                      <w:b/>
                      <w:kern w:val="24"/>
                      <w:sz w:val="16"/>
                      <w:szCs w:val="16"/>
                    </w:rPr>
                    <w:t>)</w:t>
                  </w:r>
                </w:p>
              </w:tc>
              <w:tc>
                <w:tcPr>
                  <w:tcW w:w="1368" w:type="pct"/>
                  <w:shd w:val="clear" w:color="auto" w:fill="auto"/>
                  <w:vAlign w:val="center"/>
                </w:tcPr>
                <w:p w14:paraId="11B4384F"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53.24*</w:t>
                  </w:r>
                </w:p>
              </w:tc>
            </w:tr>
            <w:tr w:rsidR="009131FA" w:rsidRPr="00CD3107" w14:paraId="4292825A" w14:textId="77777777" w:rsidTr="00356BC5">
              <w:trPr>
                <w:trHeight w:val="66"/>
                <w:jc w:val="center"/>
              </w:trPr>
              <w:tc>
                <w:tcPr>
                  <w:tcW w:w="3632" w:type="pct"/>
                  <w:shd w:val="clear" w:color="auto" w:fill="auto"/>
                  <w:vAlign w:val="center"/>
                </w:tcPr>
                <w:p w14:paraId="546B5D58"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Satellite Tx max Gain</w:t>
                  </w:r>
                </w:p>
              </w:tc>
              <w:tc>
                <w:tcPr>
                  <w:tcW w:w="1368" w:type="pct"/>
                  <w:shd w:val="clear" w:color="auto" w:fill="auto"/>
                  <w:vAlign w:val="center"/>
                </w:tcPr>
                <w:p w14:paraId="35E8E47E"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 xml:space="preserve">30 </w:t>
                  </w:r>
                  <w:proofErr w:type="spellStart"/>
                  <w:r w:rsidRPr="00CD3107">
                    <w:rPr>
                      <w:rFonts w:ascii="Arial" w:hAnsi="Arial" w:cs="Arial"/>
                      <w:kern w:val="24"/>
                      <w:sz w:val="16"/>
                      <w:szCs w:val="16"/>
                    </w:rPr>
                    <w:t>dBi</w:t>
                  </w:r>
                  <w:proofErr w:type="spellEnd"/>
                </w:p>
              </w:tc>
            </w:tr>
            <w:tr w:rsidR="009131FA" w:rsidRPr="00CD3107" w14:paraId="15E03DC8" w14:textId="77777777" w:rsidTr="00356BC5">
              <w:trPr>
                <w:trHeight w:val="86"/>
                <w:jc w:val="center"/>
              </w:trPr>
              <w:tc>
                <w:tcPr>
                  <w:tcW w:w="3632" w:type="pct"/>
                  <w:shd w:val="clear" w:color="auto" w:fill="auto"/>
                  <w:vAlign w:val="center"/>
                </w:tcPr>
                <w:p w14:paraId="099F829A" w14:textId="77777777" w:rsidR="009131FA" w:rsidRPr="00CD3107" w:rsidRDefault="009131FA" w:rsidP="00356BC5">
                  <w:pPr>
                    <w:rPr>
                      <w:rFonts w:ascii="Arial" w:hAnsi="Arial" w:cs="Arial"/>
                      <w:b/>
                      <w:bCs/>
                      <w:sz w:val="16"/>
                      <w:szCs w:val="16"/>
                      <w:lang w:val="de-DE"/>
                    </w:rPr>
                  </w:pPr>
                  <w:r w:rsidRPr="00CD3107">
                    <w:rPr>
                      <w:rFonts w:ascii="Arial" w:hAnsi="Arial" w:cs="Arial"/>
                      <w:b/>
                      <w:kern w:val="24"/>
                      <w:sz w:val="16"/>
                      <w:szCs w:val="16"/>
                      <w:lang w:val="de-DE"/>
                    </w:rPr>
                    <w:t>Maximum EIRP per Satellite beam (dBW)</w:t>
                  </w:r>
                </w:p>
              </w:tc>
              <w:tc>
                <w:tcPr>
                  <w:tcW w:w="1368" w:type="pct"/>
                  <w:shd w:val="clear" w:color="auto" w:fill="auto"/>
                  <w:vAlign w:val="center"/>
                </w:tcPr>
                <w:p w14:paraId="4762017F"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lang w:val="fr-FR"/>
                    </w:rPr>
                    <w:t>33</w:t>
                  </w:r>
                </w:p>
              </w:tc>
            </w:tr>
            <w:tr w:rsidR="009131FA" w:rsidRPr="00CD3107" w14:paraId="600AC33D" w14:textId="77777777" w:rsidTr="00356BC5">
              <w:trPr>
                <w:trHeight w:val="37"/>
                <w:jc w:val="center"/>
              </w:trPr>
              <w:tc>
                <w:tcPr>
                  <w:tcW w:w="3632" w:type="pct"/>
                  <w:shd w:val="clear" w:color="auto" w:fill="auto"/>
                  <w:vAlign w:val="center"/>
                </w:tcPr>
                <w:p w14:paraId="56AED08F" w14:textId="77777777" w:rsidR="009131FA" w:rsidRPr="00CD3107" w:rsidRDefault="009131FA" w:rsidP="00356BC5">
                  <w:pPr>
                    <w:rPr>
                      <w:rFonts w:ascii="Arial" w:hAnsi="Arial" w:cs="Arial"/>
                      <w:b/>
                      <w:bCs/>
                      <w:sz w:val="16"/>
                      <w:szCs w:val="16"/>
                    </w:rPr>
                  </w:pPr>
                  <w:r w:rsidRPr="00CD3107">
                    <w:rPr>
                      <w:rFonts w:ascii="Arial" w:eastAsia="等线" w:hAnsi="Arial" w:cs="Arial"/>
                      <w:b/>
                      <w:kern w:val="24"/>
                      <w:sz w:val="16"/>
                      <w:szCs w:val="16"/>
                    </w:rPr>
                    <w:t>Total number of beam footprints</w:t>
                  </w:r>
                </w:p>
              </w:tc>
              <w:tc>
                <w:tcPr>
                  <w:tcW w:w="1368" w:type="pct"/>
                  <w:shd w:val="clear" w:color="auto" w:fill="auto"/>
                  <w:vAlign w:val="center"/>
                </w:tcPr>
                <w:p w14:paraId="0B83F2EA" w14:textId="77777777" w:rsidR="009131FA" w:rsidRPr="00CD3107" w:rsidRDefault="009131FA" w:rsidP="00356BC5">
                  <w:pPr>
                    <w:jc w:val="center"/>
                    <w:rPr>
                      <w:rFonts w:ascii="Arial" w:hAnsi="Arial" w:cs="Arial"/>
                      <w:sz w:val="16"/>
                      <w:szCs w:val="16"/>
                    </w:rPr>
                  </w:pPr>
                  <w:r w:rsidRPr="00CD3107">
                    <w:rPr>
                      <w:rFonts w:ascii="Arial" w:eastAsia="等线" w:hAnsi="Arial" w:cs="Arial"/>
                      <w:kern w:val="24"/>
                      <w:sz w:val="16"/>
                      <w:szCs w:val="16"/>
                    </w:rPr>
                    <w:t>1058</w:t>
                  </w:r>
                </w:p>
              </w:tc>
            </w:tr>
            <w:tr w:rsidR="009131FA" w:rsidRPr="00CD3107" w14:paraId="407A4C30" w14:textId="77777777" w:rsidTr="00356BC5">
              <w:trPr>
                <w:trHeight w:val="98"/>
                <w:jc w:val="center"/>
              </w:trPr>
              <w:tc>
                <w:tcPr>
                  <w:tcW w:w="3632" w:type="pct"/>
                  <w:shd w:val="clear" w:color="auto" w:fill="auto"/>
                  <w:vAlign w:val="center"/>
                </w:tcPr>
                <w:p w14:paraId="17F0D8E6"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Total number of simultaneously active beams**</w:t>
                  </w:r>
                </w:p>
              </w:tc>
              <w:tc>
                <w:tcPr>
                  <w:tcW w:w="1368" w:type="pct"/>
                  <w:shd w:val="clear" w:color="auto" w:fill="auto"/>
                  <w:vAlign w:val="center"/>
                </w:tcPr>
                <w:p w14:paraId="0DBDABF3"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lang w:val="fr-FR"/>
                    </w:rPr>
                    <w:t>106</w:t>
                  </w:r>
                </w:p>
              </w:tc>
            </w:tr>
            <w:tr w:rsidR="009131FA" w:rsidRPr="00CD3107" w14:paraId="5E82BD23" w14:textId="77777777" w:rsidTr="00356BC5">
              <w:trPr>
                <w:trHeight w:val="76"/>
                <w:jc w:val="center"/>
              </w:trPr>
              <w:tc>
                <w:tcPr>
                  <w:tcW w:w="3632" w:type="pct"/>
                  <w:shd w:val="clear" w:color="auto" w:fill="auto"/>
                  <w:vAlign w:val="center"/>
                </w:tcPr>
                <w:p w14:paraId="2EC9AF25" w14:textId="77777777" w:rsidR="009131FA" w:rsidRPr="00CD3107" w:rsidRDefault="009131FA" w:rsidP="00356BC5">
                  <w:pPr>
                    <w:rPr>
                      <w:rFonts w:ascii="Arial" w:hAnsi="Arial" w:cs="Arial"/>
                      <w:b/>
                      <w:bCs/>
                      <w:sz w:val="16"/>
                      <w:szCs w:val="16"/>
                    </w:rPr>
                  </w:pPr>
                  <w:r w:rsidRPr="00CD3107">
                    <w:rPr>
                      <w:rFonts w:ascii="Arial" w:eastAsia="等线" w:hAnsi="Arial" w:cs="Arial"/>
                      <w:b/>
                      <w:kern w:val="24"/>
                      <w:sz w:val="16"/>
                      <w:szCs w:val="16"/>
                      <w:lang w:val="fr-FR"/>
                    </w:rPr>
                    <w:t>% simultaneously active beams**</w:t>
                  </w:r>
                </w:p>
              </w:tc>
              <w:tc>
                <w:tcPr>
                  <w:tcW w:w="1368" w:type="pct"/>
                  <w:shd w:val="clear" w:color="auto" w:fill="auto"/>
                  <w:vAlign w:val="center"/>
                </w:tcPr>
                <w:p w14:paraId="0A50F2E4" w14:textId="77777777" w:rsidR="009131FA" w:rsidRPr="00CD3107" w:rsidRDefault="009131FA" w:rsidP="00356BC5">
                  <w:pPr>
                    <w:jc w:val="center"/>
                    <w:rPr>
                      <w:rFonts w:ascii="Arial" w:hAnsi="Arial" w:cs="Arial"/>
                      <w:sz w:val="16"/>
                      <w:szCs w:val="16"/>
                    </w:rPr>
                  </w:pPr>
                  <w:r w:rsidRPr="00CD3107">
                    <w:rPr>
                      <w:rFonts w:ascii="Arial" w:eastAsia="等线" w:hAnsi="Arial" w:cs="Arial"/>
                      <w:kern w:val="24"/>
                      <w:sz w:val="16"/>
                      <w:szCs w:val="16"/>
                      <w:lang w:val="fr-FR"/>
                    </w:rPr>
                    <w:t>10.02 %</w:t>
                  </w:r>
                </w:p>
              </w:tc>
            </w:tr>
            <w:tr w:rsidR="009131FA" w:rsidRPr="00CD3107" w14:paraId="0CD3DE67" w14:textId="77777777" w:rsidTr="00356BC5">
              <w:trPr>
                <w:trHeight w:val="37"/>
                <w:jc w:val="center"/>
              </w:trPr>
              <w:tc>
                <w:tcPr>
                  <w:tcW w:w="5000" w:type="pct"/>
                  <w:gridSpan w:val="2"/>
                  <w:shd w:val="clear" w:color="auto" w:fill="auto"/>
                  <w:vAlign w:val="center"/>
                </w:tcPr>
                <w:p w14:paraId="589EDD47" w14:textId="77777777" w:rsidR="009131FA" w:rsidRPr="00CD3107" w:rsidRDefault="009131FA" w:rsidP="00356BC5">
                  <w:pPr>
                    <w:ind w:left="850" w:hanging="850"/>
                    <w:rPr>
                      <w:rFonts w:ascii="Arial" w:hAnsi="Arial" w:cs="Arial"/>
                      <w:b/>
                      <w:bCs/>
                      <w:sz w:val="16"/>
                      <w:szCs w:val="16"/>
                    </w:rPr>
                  </w:pPr>
                  <w:r w:rsidRPr="00CD3107">
                    <w:rPr>
                      <w:rFonts w:ascii="Arial" w:hAnsi="Arial" w:cs="Arial"/>
                      <w:b/>
                      <w:kern w:val="24"/>
                      <w:sz w:val="16"/>
                      <w:szCs w:val="16"/>
                    </w:rPr>
                    <w:t xml:space="preserve">*Note: EIRP limit is 53.24 dBm for the reference configuration. </w:t>
                  </w:r>
                </w:p>
                <w:p w14:paraId="619BC668" w14:textId="77777777" w:rsidR="009131FA" w:rsidRPr="00CD3107" w:rsidRDefault="009131FA" w:rsidP="00356BC5">
                  <w:pPr>
                    <w:rPr>
                      <w:rFonts w:ascii="Arial" w:eastAsia="等线" w:hAnsi="Arial" w:cs="Arial"/>
                      <w:b/>
                      <w:bCs/>
                      <w:kern w:val="24"/>
                      <w:sz w:val="16"/>
                      <w:szCs w:val="16"/>
                    </w:rPr>
                  </w:pPr>
                  <w:r w:rsidRPr="00CD3107">
                    <w:rPr>
                      <w:rFonts w:ascii="Arial" w:hAnsi="Arial" w:cs="Arial"/>
                      <w:b/>
                      <w:kern w:val="24"/>
                      <w:sz w:val="16"/>
                      <w:szCs w:val="16"/>
                    </w:rPr>
                    <w:t>**Absolute number of simultaneously active beams is up to 212 (due to limitation of RF)</w:t>
                  </w:r>
                </w:p>
                <w:p w14:paraId="301766EA" w14:textId="77777777" w:rsidR="009131FA" w:rsidRPr="00CD3107" w:rsidRDefault="009131FA" w:rsidP="00356BC5">
                  <w:pPr>
                    <w:rPr>
                      <w:rFonts w:ascii="Arial" w:eastAsia="等线" w:hAnsi="Arial" w:cs="Arial"/>
                      <w:b/>
                      <w:bCs/>
                      <w:kern w:val="24"/>
                      <w:sz w:val="16"/>
                      <w:szCs w:val="16"/>
                    </w:rPr>
                  </w:pPr>
                  <w:r w:rsidRPr="00CD3107">
                    <w:rPr>
                      <w:rFonts w:ascii="Arial" w:eastAsia="等线" w:hAnsi="Arial" w:cs="Arial"/>
                      <w:b/>
                      <w:bCs/>
                      <w:kern w:val="24"/>
                      <w:sz w:val="16"/>
                      <w:szCs w:val="16"/>
                    </w:rPr>
                    <w:t>Note 1: At least this beam size is considered in this scenario, larger beam sizes maybe evaluated and reported by companies</w:t>
                  </w:r>
                </w:p>
              </w:tc>
            </w:tr>
          </w:tbl>
          <w:p w14:paraId="3707BC28" w14:textId="77777777" w:rsidR="009131FA" w:rsidRPr="008B0E2B" w:rsidRDefault="009131FA" w:rsidP="00356BC5">
            <w:pPr>
              <w:rPr>
                <w:sz w:val="20"/>
                <w:szCs w:val="20"/>
                <w:lang w:eastAsia="x-none"/>
              </w:rPr>
            </w:pPr>
          </w:p>
          <w:p w14:paraId="3ECA20D9" w14:textId="77777777" w:rsidR="009131FA" w:rsidRPr="008B0E2B" w:rsidRDefault="009131FA" w:rsidP="00356BC5">
            <w:pPr>
              <w:rPr>
                <w:sz w:val="20"/>
                <w:szCs w:val="20"/>
                <w:lang w:eastAsia="x-none"/>
              </w:rPr>
            </w:pPr>
            <w:r w:rsidRPr="008B0E2B">
              <w:rPr>
                <w:sz w:val="20"/>
                <w:szCs w:val="20"/>
                <w:lang w:eastAsia="x-none"/>
              </w:rPr>
              <w:t>Note: RAN1 will aim to identify necessary enhancements for these scenarios in the study phase. At the end of the study phase, RAN1 will further discuss whether the potential enhancements will be specified within Rel-19 framework.</w:t>
            </w:r>
          </w:p>
          <w:p w14:paraId="6B5B0842" w14:textId="77777777" w:rsidR="009131FA" w:rsidRPr="00B50FE1" w:rsidRDefault="009131FA" w:rsidP="00356BC5">
            <w:pPr>
              <w:widowControl/>
              <w:ind w:left="1140"/>
              <w:rPr>
                <w:sz w:val="20"/>
                <w:szCs w:val="20"/>
              </w:rPr>
            </w:pPr>
          </w:p>
        </w:tc>
      </w:tr>
    </w:tbl>
    <w:p w14:paraId="00EC0F75" w14:textId="009212F9" w:rsidR="002164AC" w:rsidRPr="002164AC" w:rsidRDefault="002164AC" w:rsidP="002164AC">
      <w:pPr>
        <w:spacing w:beforeLines="50" w:before="120" w:afterLines="50" w:after="120"/>
        <w:outlineLvl w:val="2"/>
        <w:rPr>
          <w:rFonts w:ascii="Times New Roman" w:hAnsi="Times New Roman" w:cs="Times New Roman"/>
          <w:b/>
          <w:iCs/>
          <w:sz w:val="22"/>
          <w:szCs w:val="22"/>
        </w:rPr>
      </w:pPr>
      <w:r>
        <w:rPr>
          <w:rFonts w:ascii="Times New Roman" w:hAnsi="Times New Roman" w:cs="Times New Roman" w:hint="eastAsia"/>
          <w:b/>
          <w:iCs/>
          <w:sz w:val="22"/>
          <w:szCs w:val="22"/>
        </w:rPr>
        <w:lastRenderedPageBreak/>
        <w:t>2.</w:t>
      </w:r>
      <w:r w:rsidR="00952607">
        <w:rPr>
          <w:rFonts w:ascii="Times New Roman" w:hAnsi="Times New Roman" w:cs="Times New Roman" w:hint="eastAsia"/>
          <w:b/>
          <w:iCs/>
          <w:sz w:val="22"/>
          <w:szCs w:val="22"/>
        </w:rPr>
        <w:t>1</w:t>
      </w:r>
      <w:r>
        <w:rPr>
          <w:rFonts w:ascii="Times New Roman" w:hAnsi="Times New Roman" w:cs="Times New Roman" w:hint="eastAsia"/>
          <w:b/>
          <w:iCs/>
          <w:sz w:val="22"/>
          <w:szCs w:val="22"/>
        </w:rPr>
        <w:t xml:space="preserve">.1 </w:t>
      </w:r>
      <w:r w:rsidR="00214EF2">
        <w:rPr>
          <w:rFonts w:ascii="Times New Roman" w:hAnsi="Times New Roman" w:cs="Times New Roman" w:hint="eastAsia"/>
          <w:b/>
          <w:iCs/>
          <w:sz w:val="22"/>
          <w:szCs w:val="22"/>
        </w:rPr>
        <w:t>SSB periodicity extension</w:t>
      </w:r>
    </w:p>
    <w:p w14:paraId="0AC7314A" w14:textId="014CF0B8" w:rsidR="00FF4014" w:rsidRDefault="00FF4014" w:rsidP="00FF4014">
      <w:pPr>
        <w:adjustRightInd w:val="0"/>
        <w:snapToGrid w:val="0"/>
        <w:spacing w:before="120" w:after="120"/>
        <w:rPr>
          <w:rFonts w:ascii="Times New Roman" w:hAnsi="Times New Roman" w:cs="Times New Roman"/>
          <w:bCs/>
          <w:iCs/>
          <w:sz w:val="20"/>
          <w:szCs w:val="20"/>
        </w:rPr>
      </w:pPr>
      <w:r w:rsidRPr="005E747D">
        <w:rPr>
          <w:rFonts w:ascii="Times New Roman" w:hAnsi="Times New Roman" w:cs="Times New Roman"/>
          <w:bCs/>
          <w:iCs/>
          <w:sz w:val="20"/>
          <w:szCs w:val="20"/>
        </w:rPr>
        <w:t>T</w:t>
      </w:r>
      <w:r w:rsidRPr="005E747D">
        <w:rPr>
          <w:rFonts w:ascii="Times New Roman" w:hAnsi="Times New Roman" w:cs="Times New Roman" w:hint="eastAsia"/>
          <w:bCs/>
          <w:iCs/>
          <w:sz w:val="20"/>
          <w:szCs w:val="20"/>
        </w:rPr>
        <w:t xml:space="preserve">hree sets of reference satellite parameters present different satellite capabilities and using </w:t>
      </w:r>
      <w:r w:rsidRPr="005E747D">
        <w:rPr>
          <w:rFonts w:ascii="Times New Roman" w:hAnsi="Times New Roman" w:cs="Times New Roman"/>
          <w:bCs/>
          <w:iCs/>
          <w:sz w:val="20"/>
          <w:szCs w:val="20"/>
        </w:rPr>
        <w:t>scenarios</w:t>
      </w:r>
      <w:r w:rsidRPr="005E747D">
        <w:rPr>
          <w:rFonts w:ascii="Times New Roman" w:hAnsi="Times New Roman" w:cs="Times New Roman" w:hint="eastAsia"/>
          <w:bCs/>
          <w:iCs/>
          <w:sz w:val="20"/>
          <w:szCs w:val="20"/>
        </w:rPr>
        <w:t xml:space="preserve">. LEO-600km Set 1-1 FR1 represents the case which has a </w:t>
      </w:r>
      <w:r w:rsidRPr="005E747D">
        <w:rPr>
          <w:rFonts w:ascii="Times New Roman" w:hAnsi="Times New Roman" w:cs="Times New Roman"/>
          <w:bCs/>
          <w:iCs/>
          <w:sz w:val="20"/>
          <w:szCs w:val="20"/>
        </w:rPr>
        <w:t>relatively</w:t>
      </w:r>
      <w:r w:rsidRPr="005E747D">
        <w:rPr>
          <w:rFonts w:ascii="Times New Roman" w:hAnsi="Times New Roman" w:cs="Times New Roman" w:hint="eastAsia"/>
          <w:bCs/>
          <w:iCs/>
          <w:sz w:val="20"/>
          <w:szCs w:val="20"/>
        </w:rPr>
        <w:t xml:space="preserve"> large number of simultaneously active beams, i.e. 106 beams, to cover 1058 planned beam footprint</w:t>
      </w:r>
      <w:r w:rsidR="005E747D" w:rsidRPr="005E747D">
        <w:rPr>
          <w:rFonts w:ascii="Times New Roman" w:hAnsi="Times New Roman" w:cs="Times New Roman" w:hint="eastAsia"/>
          <w:bCs/>
          <w:iCs/>
          <w:sz w:val="20"/>
          <w:szCs w:val="20"/>
        </w:rPr>
        <w:t>s</w:t>
      </w:r>
      <w:r w:rsidRPr="005E747D">
        <w:rPr>
          <w:rFonts w:ascii="Times New Roman" w:hAnsi="Times New Roman" w:cs="Times New Roman" w:hint="eastAsia"/>
          <w:bCs/>
          <w:iCs/>
          <w:sz w:val="20"/>
          <w:szCs w:val="20"/>
        </w:rPr>
        <w:t xml:space="preserve"> on the earth. Set 1-2 </w:t>
      </w:r>
      <w:r w:rsidR="005E747D" w:rsidRPr="005E747D">
        <w:rPr>
          <w:rFonts w:ascii="Times New Roman" w:hAnsi="Times New Roman" w:cs="Times New Roman" w:hint="eastAsia"/>
          <w:bCs/>
          <w:iCs/>
          <w:sz w:val="20"/>
          <w:szCs w:val="20"/>
        </w:rPr>
        <w:t xml:space="preserve">FR1 </w:t>
      </w:r>
      <w:r w:rsidRPr="005E747D">
        <w:rPr>
          <w:rFonts w:ascii="Times New Roman" w:hAnsi="Times New Roman" w:cs="Times New Roman" w:hint="eastAsia"/>
          <w:bCs/>
          <w:iCs/>
          <w:sz w:val="20"/>
          <w:szCs w:val="20"/>
        </w:rPr>
        <w:t xml:space="preserve">has the same DL transmit </w:t>
      </w:r>
      <w:r w:rsidRPr="005E747D">
        <w:rPr>
          <w:rFonts w:ascii="Times New Roman" w:hAnsi="Times New Roman" w:cs="Times New Roman"/>
          <w:bCs/>
          <w:iCs/>
          <w:sz w:val="20"/>
          <w:szCs w:val="20"/>
        </w:rPr>
        <w:t>power</w:t>
      </w:r>
      <w:r w:rsidRPr="005E747D">
        <w:rPr>
          <w:rFonts w:ascii="Times New Roman" w:hAnsi="Times New Roman" w:cs="Times New Roman" w:hint="eastAsia"/>
          <w:bCs/>
          <w:iCs/>
          <w:sz w:val="20"/>
          <w:szCs w:val="20"/>
        </w:rPr>
        <w:t xml:space="preserve"> as Set 1-1, but with a smaller number of </w:t>
      </w:r>
      <w:r w:rsidRPr="005E747D">
        <w:rPr>
          <w:rFonts w:ascii="Times New Roman" w:hAnsi="Times New Roman" w:cs="Times New Roman"/>
          <w:bCs/>
          <w:iCs/>
          <w:sz w:val="20"/>
          <w:szCs w:val="20"/>
        </w:rPr>
        <w:t>simultaneously active beams</w:t>
      </w:r>
      <w:r w:rsidRPr="005E747D">
        <w:rPr>
          <w:rFonts w:ascii="Times New Roman" w:hAnsi="Times New Roman" w:cs="Times New Roman" w:hint="eastAsia"/>
          <w:bCs/>
          <w:iCs/>
          <w:sz w:val="20"/>
          <w:szCs w:val="20"/>
        </w:rPr>
        <w:t xml:space="preserve">, i.e. 16 beams, due to the limitation of </w:t>
      </w:r>
      <w:r w:rsidRPr="005E747D">
        <w:rPr>
          <w:rFonts w:ascii="Times New Roman" w:hAnsi="Times New Roman" w:cs="Times New Roman"/>
          <w:bCs/>
          <w:iCs/>
          <w:sz w:val="20"/>
          <w:szCs w:val="20"/>
        </w:rPr>
        <w:t>satellite</w:t>
      </w:r>
      <w:r w:rsidRPr="005E747D">
        <w:rPr>
          <w:rFonts w:ascii="Times New Roman" w:hAnsi="Times New Roman" w:cs="Times New Roman" w:hint="eastAsia"/>
          <w:bCs/>
          <w:iCs/>
          <w:sz w:val="20"/>
          <w:szCs w:val="20"/>
        </w:rPr>
        <w:t xml:space="preserve"> </w:t>
      </w:r>
      <w:r w:rsidRPr="005E747D">
        <w:rPr>
          <w:rFonts w:ascii="Times New Roman" w:hAnsi="Times New Roman" w:cs="Times New Roman"/>
          <w:bCs/>
          <w:iCs/>
          <w:sz w:val="20"/>
          <w:szCs w:val="20"/>
        </w:rPr>
        <w:t>paylo</w:t>
      </w:r>
      <w:r w:rsidRPr="005E747D">
        <w:rPr>
          <w:rFonts w:ascii="Times New Roman" w:hAnsi="Times New Roman" w:cs="Times New Roman" w:hint="eastAsia"/>
          <w:bCs/>
          <w:iCs/>
          <w:sz w:val="20"/>
          <w:szCs w:val="20"/>
        </w:rPr>
        <w:t xml:space="preserve">ad. </w:t>
      </w:r>
      <w:r w:rsidRPr="005E747D">
        <w:rPr>
          <w:rFonts w:ascii="Times New Roman" w:hAnsi="Times New Roman" w:cs="Times New Roman"/>
          <w:bCs/>
          <w:iCs/>
          <w:sz w:val="20"/>
          <w:szCs w:val="20"/>
        </w:rPr>
        <w:t>T</w:t>
      </w:r>
      <w:r w:rsidRPr="005E747D">
        <w:rPr>
          <w:rFonts w:ascii="Times New Roman" w:hAnsi="Times New Roman" w:cs="Times New Roman" w:hint="eastAsia"/>
          <w:bCs/>
          <w:iCs/>
          <w:sz w:val="20"/>
          <w:szCs w:val="20"/>
        </w:rPr>
        <w:t xml:space="preserve">he intended coverage area of Set 1-2 is the same as that of Set 1-1, which is also 1058 beam footprints on the earth. Set 1-3 FR1 has </w:t>
      </w:r>
      <w:r w:rsidR="00482F58">
        <w:rPr>
          <w:rFonts w:ascii="Times New Roman" w:hAnsi="Times New Roman" w:cs="Times New Roman" w:hint="eastAsia"/>
          <w:bCs/>
          <w:iCs/>
          <w:sz w:val="20"/>
          <w:szCs w:val="20"/>
        </w:rPr>
        <w:t>the</w:t>
      </w:r>
      <w:r w:rsidR="00482F58" w:rsidRPr="005E747D">
        <w:rPr>
          <w:rFonts w:ascii="Times New Roman" w:hAnsi="Times New Roman" w:cs="Times New Roman" w:hint="eastAsia"/>
          <w:bCs/>
          <w:iCs/>
          <w:sz w:val="20"/>
          <w:szCs w:val="20"/>
        </w:rPr>
        <w:t xml:space="preserve"> </w:t>
      </w:r>
      <w:r w:rsidRPr="005E747D">
        <w:rPr>
          <w:rFonts w:ascii="Times New Roman" w:hAnsi="Times New Roman" w:cs="Times New Roman" w:hint="eastAsia"/>
          <w:bCs/>
          <w:iCs/>
          <w:sz w:val="20"/>
          <w:szCs w:val="20"/>
        </w:rPr>
        <w:t xml:space="preserve">same number of the </w:t>
      </w:r>
      <w:r w:rsidRPr="005E747D">
        <w:rPr>
          <w:rFonts w:ascii="Times New Roman" w:hAnsi="Times New Roman" w:cs="Times New Roman"/>
          <w:bCs/>
          <w:iCs/>
          <w:sz w:val="20"/>
          <w:szCs w:val="20"/>
        </w:rPr>
        <w:t>simultaneously active beams</w:t>
      </w:r>
      <w:r w:rsidRPr="005E747D">
        <w:rPr>
          <w:rFonts w:ascii="Times New Roman" w:hAnsi="Times New Roman" w:cs="Times New Roman" w:hint="eastAsia"/>
          <w:bCs/>
          <w:iCs/>
          <w:sz w:val="20"/>
          <w:szCs w:val="20"/>
        </w:rPr>
        <w:t xml:space="preserve"> as Set 1-1, but with a lower transmit power at the satellite side, which may </w:t>
      </w:r>
      <w:r w:rsidR="00482F58">
        <w:rPr>
          <w:rFonts w:ascii="Times New Roman" w:hAnsi="Times New Roman" w:cs="Times New Roman" w:hint="eastAsia"/>
          <w:bCs/>
          <w:iCs/>
          <w:sz w:val="20"/>
          <w:szCs w:val="20"/>
        </w:rPr>
        <w:t xml:space="preserve">cause </w:t>
      </w:r>
      <w:r w:rsidRPr="005E747D">
        <w:rPr>
          <w:rFonts w:ascii="Times New Roman" w:hAnsi="Times New Roman" w:cs="Times New Roman" w:hint="eastAsia"/>
          <w:bCs/>
          <w:iCs/>
          <w:sz w:val="20"/>
          <w:szCs w:val="20"/>
        </w:rPr>
        <w:t>further link level coverage issue for the DL coverage.</w:t>
      </w:r>
    </w:p>
    <w:p w14:paraId="4200DF9C" w14:textId="4A5AE643" w:rsidR="00254608" w:rsidRPr="00254608" w:rsidRDefault="006007AD" w:rsidP="00FF4014">
      <w:pPr>
        <w:adjustRightInd w:val="0"/>
        <w:snapToGrid w:val="0"/>
        <w:spacing w:before="120" w:after="120"/>
        <w:rPr>
          <w:rFonts w:ascii="Times New Roman" w:hAnsi="Times New Roman" w:cs="Times New Roman"/>
          <w:bCs/>
          <w:iCs/>
          <w:sz w:val="20"/>
          <w:szCs w:val="20"/>
        </w:rPr>
      </w:pPr>
      <w:r>
        <w:rPr>
          <w:rFonts w:ascii="Times New Roman" w:hAnsi="Times New Roman" w:cs="Times New Roman"/>
          <w:bCs/>
          <w:iCs/>
          <w:sz w:val="20"/>
          <w:szCs w:val="20"/>
        </w:rPr>
        <w:t>F</w:t>
      </w:r>
      <w:r>
        <w:rPr>
          <w:rFonts w:ascii="Times New Roman" w:hAnsi="Times New Roman" w:cs="Times New Roman" w:hint="eastAsia"/>
          <w:bCs/>
          <w:iCs/>
          <w:sz w:val="20"/>
          <w:szCs w:val="20"/>
        </w:rPr>
        <w:t>or the three satellite parameter sets, t</w:t>
      </w:r>
      <w:r w:rsidR="00254608">
        <w:rPr>
          <w:rFonts w:ascii="Times New Roman" w:hAnsi="Times New Roman" w:cs="Times New Roman" w:hint="eastAsia"/>
          <w:bCs/>
          <w:iCs/>
          <w:sz w:val="20"/>
          <w:szCs w:val="20"/>
        </w:rPr>
        <w:t>he ratio of active beam is limited by 10% or worse, by 1.5%</w:t>
      </w:r>
      <w:r w:rsidR="00254608" w:rsidRPr="00254608">
        <w:rPr>
          <w:rFonts w:ascii="Times New Roman" w:hAnsi="Times New Roman" w:cs="Times New Roman"/>
          <w:bCs/>
          <w:iCs/>
          <w:sz w:val="20"/>
          <w:szCs w:val="20"/>
        </w:rPr>
        <w:t xml:space="preserve"> </w:t>
      </w:r>
      <w:r w:rsidR="00254608">
        <w:rPr>
          <w:rFonts w:ascii="Times New Roman" w:hAnsi="Times New Roman" w:cs="Times New Roman" w:hint="eastAsia"/>
          <w:bCs/>
          <w:iCs/>
          <w:sz w:val="20"/>
          <w:szCs w:val="20"/>
        </w:rPr>
        <w:t>d</w:t>
      </w:r>
      <w:r w:rsidR="00254608" w:rsidRPr="00D10406">
        <w:rPr>
          <w:rFonts w:ascii="Times New Roman" w:hAnsi="Times New Roman" w:cs="Times New Roman" w:hint="eastAsia"/>
          <w:bCs/>
          <w:iCs/>
          <w:sz w:val="20"/>
          <w:szCs w:val="20"/>
        </w:rPr>
        <w:t xml:space="preserve">ue to </w:t>
      </w:r>
      <w:r w:rsidR="00254608" w:rsidRPr="00D10406">
        <w:rPr>
          <w:rFonts w:ascii="Times New Roman" w:hAnsi="Times New Roman" w:cs="Times New Roman"/>
          <w:bCs/>
          <w:iCs/>
          <w:sz w:val="20"/>
          <w:szCs w:val="20"/>
        </w:rPr>
        <w:t>limitation</w:t>
      </w:r>
      <w:r w:rsidR="00254608" w:rsidRPr="00D10406">
        <w:rPr>
          <w:rFonts w:ascii="Times New Roman" w:hAnsi="Times New Roman" w:cs="Times New Roman" w:hint="eastAsia"/>
          <w:bCs/>
          <w:iCs/>
          <w:sz w:val="20"/>
          <w:szCs w:val="20"/>
        </w:rPr>
        <w:t xml:space="preserve"> of the hardware and the payload of satellites</w:t>
      </w:r>
      <w:r w:rsidR="00254608">
        <w:rPr>
          <w:rFonts w:ascii="Times New Roman" w:hAnsi="Times New Roman" w:cs="Times New Roman" w:hint="eastAsia"/>
          <w:bCs/>
          <w:iCs/>
          <w:sz w:val="20"/>
          <w:szCs w:val="20"/>
        </w:rPr>
        <w:t xml:space="preserve">. </w:t>
      </w:r>
      <w:r w:rsidR="00254608">
        <w:rPr>
          <w:rFonts w:ascii="Times New Roman" w:hAnsi="Times New Roman" w:cs="Times New Roman"/>
          <w:bCs/>
          <w:iCs/>
          <w:sz w:val="20"/>
          <w:szCs w:val="20"/>
        </w:rPr>
        <w:t>I</w:t>
      </w:r>
      <w:r w:rsidR="00254608">
        <w:rPr>
          <w:rFonts w:ascii="Times New Roman" w:hAnsi="Times New Roman" w:cs="Times New Roman" w:hint="eastAsia"/>
          <w:bCs/>
          <w:iCs/>
          <w:sz w:val="20"/>
          <w:szCs w:val="20"/>
        </w:rPr>
        <w:t xml:space="preserve">t is observed that </w:t>
      </w:r>
      <w:r w:rsidR="00254608" w:rsidRPr="00254608">
        <w:rPr>
          <w:rFonts w:ascii="Times New Roman" w:hAnsi="Times New Roman" w:cs="Times New Roman"/>
          <w:bCs/>
          <w:iCs/>
          <w:sz w:val="20"/>
          <w:szCs w:val="20"/>
        </w:rPr>
        <w:t xml:space="preserve">even if all the active beams are used for common channels, it cannot </w:t>
      </w:r>
      <w:r w:rsidR="00254608">
        <w:rPr>
          <w:rFonts w:ascii="Times New Roman" w:hAnsi="Times New Roman" w:cs="Times New Roman"/>
          <w:bCs/>
          <w:iCs/>
          <w:sz w:val="20"/>
          <w:szCs w:val="20"/>
        </w:rPr>
        <w:t>satisf</w:t>
      </w:r>
      <w:r w:rsidR="00254608" w:rsidRPr="00254608">
        <w:rPr>
          <w:rFonts w:ascii="Times New Roman" w:hAnsi="Times New Roman" w:cs="Times New Roman"/>
          <w:bCs/>
          <w:iCs/>
          <w:sz w:val="20"/>
          <w:szCs w:val="20"/>
        </w:rPr>
        <w:t xml:space="preserve">y 100% coverage ratio with the default </w:t>
      </w:r>
      <w:r>
        <w:rPr>
          <w:rFonts w:ascii="Times New Roman" w:hAnsi="Times New Roman" w:cs="Times New Roman" w:hint="eastAsia"/>
          <w:bCs/>
          <w:iCs/>
          <w:sz w:val="20"/>
          <w:szCs w:val="20"/>
        </w:rPr>
        <w:t>SSB</w:t>
      </w:r>
      <w:r w:rsidR="00254608" w:rsidRPr="00254608">
        <w:rPr>
          <w:rFonts w:ascii="Times New Roman" w:hAnsi="Times New Roman" w:cs="Times New Roman"/>
          <w:bCs/>
          <w:iCs/>
          <w:sz w:val="20"/>
          <w:szCs w:val="20"/>
        </w:rPr>
        <w:t xml:space="preserve"> periodicity</w:t>
      </w:r>
      <w:r w:rsidR="00254608">
        <w:rPr>
          <w:rFonts w:ascii="Times New Roman" w:hAnsi="Times New Roman" w:cs="Times New Roman" w:hint="eastAsia"/>
          <w:bCs/>
          <w:iCs/>
          <w:sz w:val="20"/>
          <w:szCs w:val="20"/>
        </w:rPr>
        <w:t xml:space="preserve">. </w:t>
      </w:r>
      <w:r w:rsidR="00254608">
        <w:rPr>
          <w:rFonts w:ascii="Times New Roman" w:hAnsi="Times New Roman" w:cs="Times New Roman"/>
          <w:bCs/>
          <w:iCs/>
          <w:sz w:val="20"/>
          <w:szCs w:val="20"/>
        </w:rPr>
        <w:t>T</w:t>
      </w:r>
      <w:r w:rsidR="00254608">
        <w:rPr>
          <w:rFonts w:ascii="Times New Roman" w:hAnsi="Times New Roman" w:cs="Times New Roman" w:hint="eastAsia"/>
          <w:bCs/>
          <w:iCs/>
          <w:sz w:val="20"/>
          <w:szCs w:val="20"/>
        </w:rPr>
        <w:t xml:space="preserve">herefore, increasing </w:t>
      </w:r>
      <w:r w:rsidR="00254608" w:rsidRPr="00254608">
        <w:rPr>
          <w:rFonts w:ascii="Times New Roman" w:hAnsi="Times New Roman" w:cs="Times New Roman"/>
          <w:bCs/>
          <w:iCs/>
          <w:sz w:val="20"/>
          <w:szCs w:val="20"/>
        </w:rPr>
        <w:t>SSB periodicity</w:t>
      </w:r>
      <w:r w:rsidR="00254608">
        <w:rPr>
          <w:rFonts w:ascii="Times New Roman" w:hAnsi="Times New Roman" w:cs="Times New Roman" w:hint="eastAsia"/>
          <w:bCs/>
          <w:iCs/>
          <w:sz w:val="20"/>
          <w:szCs w:val="20"/>
        </w:rPr>
        <w:t xml:space="preserve"> to improve DL </w:t>
      </w:r>
      <w:r w:rsidR="00254608">
        <w:rPr>
          <w:rFonts w:ascii="Times New Roman" w:hAnsi="Times New Roman" w:cs="Times New Roman"/>
          <w:bCs/>
          <w:iCs/>
          <w:sz w:val="20"/>
          <w:szCs w:val="20"/>
        </w:rPr>
        <w:t>coverage</w:t>
      </w:r>
      <w:r w:rsidR="00254608">
        <w:rPr>
          <w:rFonts w:ascii="Times New Roman" w:hAnsi="Times New Roman" w:cs="Times New Roman" w:hint="eastAsia"/>
          <w:bCs/>
          <w:iCs/>
          <w:sz w:val="20"/>
          <w:szCs w:val="20"/>
        </w:rPr>
        <w:t xml:space="preserve"> ratio and </w:t>
      </w:r>
      <w:r>
        <w:rPr>
          <w:rFonts w:ascii="Times New Roman" w:hAnsi="Times New Roman" w:cs="Times New Roman" w:hint="eastAsia"/>
          <w:bCs/>
          <w:iCs/>
          <w:sz w:val="20"/>
          <w:szCs w:val="20"/>
        </w:rPr>
        <w:t>reduce control channel overhead</w:t>
      </w:r>
      <w:r w:rsidR="00254608">
        <w:rPr>
          <w:rFonts w:ascii="Times New Roman" w:hAnsi="Times New Roman" w:cs="Times New Roman" w:hint="eastAsia"/>
          <w:bCs/>
          <w:iCs/>
          <w:sz w:val="20"/>
          <w:szCs w:val="20"/>
        </w:rPr>
        <w:t xml:space="preserve"> has been studied, and the following observations are achieved during </w:t>
      </w:r>
      <w:r w:rsidR="00254608">
        <w:rPr>
          <w:rFonts w:ascii="Times New Roman" w:hAnsi="Times New Roman" w:cs="Times New Roman"/>
          <w:bCs/>
          <w:iCs/>
          <w:sz w:val="20"/>
          <w:szCs w:val="20"/>
        </w:rPr>
        <w:t>previous</w:t>
      </w:r>
      <w:r w:rsidR="00254608">
        <w:rPr>
          <w:rFonts w:ascii="Times New Roman" w:hAnsi="Times New Roman" w:cs="Times New Roman" w:hint="eastAsia"/>
          <w:bCs/>
          <w:iCs/>
          <w:sz w:val="20"/>
          <w:szCs w:val="20"/>
        </w:rPr>
        <w:t xml:space="preserve"> RAN1 meeting.</w:t>
      </w:r>
    </w:p>
    <w:tbl>
      <w:tblPr>
        <w:tblStyle w:val="TableGrid"/>
        <w:tblW w:w="0" w:type="auto"/>
        <w:tblLook w:val="04A0" w:firstRow="1" w:lastRow="0" w:firstColumn="1" w:lastColumn="0" w:noHBand="0" w:noVBand="1"/>
      </w:tblPr>
      <w:tblGrid>
        <w:gridCol w:w="9962"/>
      </w:tblGrid>
      <w:tr w:rsidR="00254608" w:rsidRPr="00A21094" w14:paraId="42B8A4C4" w14:textId="77777777" w:rsidTr="004746BC">
        <w:tc>
          <w:tcPr>
            <w:tcW w:w="9962" w:type="dxa"/>
          </w:tcPr>
          <w:p w14:paraId="5F043A0D" w14:textId="77777777" w:rsidR="00254608" w:rsidRPr="00A21094" w:rsidRDefault="00254608" w:rsidP="004746BC">
            <w:pPr>
              <w:rPr>
                <w:rFonts w:eastAsia="等线"/>
                <w:iCs/>
                <w:sz w:val="20"/>
                <w:szCs w:val="20"/>
                <w:lang w:eastAsia="zh-CN"/>
              </w:rPr>
            </w:pPr>
            <w:r>
              <w:rPr>
                <w:rFonts w:eastAsiaTheme="minorEastAsia" w:hint="eastAsia"/>
                <w:b/>
                <w:iCs/>
                <w:sz w:val="20"/>
                <w:szCs w:val="20"/>
                <w:lang w:eastAsia="zh-CN"/>
              </w:rPr>
              <w:t xml:space="preserve">RAN1#117 </w:t>
            </w:r>
            <w:r w:rsidRPr="00A21094">
              <w:rPr>
                <w:b/>
                <w:iCs/>
                <w:sz w:val="20"/>
                <w:szCs w:val="20"/>
                <w:lang w:eastAsia="zh-CN"/>
              </w:rPr>
              <w:t>Observation</w:t>
            </w:r>
          </w:p>
          <w:p w14:paraId="4033FA23" w14:textId="77777777" w:rsidR="00254608" w:rsidRPr="00A21094" w:rsidRDefault="00254608" w:rsidP="004746BC">
            <w:pPr>
              <w:rPr>
                <w:rFonts w:eastAsia="等线"/>
                <w:iCs/>
                <w:sz w:val="20"/>
                <w:szCs w:val="20"/>
                <w:lang w:eastAsia="zh-CN"/>
              </w:rPr>
            </w:pPr>
            <w:r w:rsidRPr="00A21094">
              <w:rPr>
                <w:sz w:val="20"/>
                <w:szCs w:val="20"/>
              </w:rPr>
              <w:t xml:space="preserve">Based on the results of DL coverage </w:t>
            </w:r>
            <w:r w:rsidRPr="00A21094">
              <w:rPr>
                <w:rFonts w:eastAsia="等线"/>
                <w:iCs/>
                <w:sz w:val="20"/>
                <w:szCs w:val="20"/>
                <w:lang w:eastAsia="zh-CN"/>
              </w:rPr>
              <w:t xml:space="preserve">ratio </w:t>
            </w:r>
            <w:r w:rsidRPr="00A21094">
              <w:rPr>
                <w:sz w:val="20"/>
                <w:szCs w:val="20"/>
              </w:rPr>
              <w:t>evaluation at system level collected from 7 sources</w:t>
            </w:r>
            <w:r w:rsidRPr="00A21094">
              <w:rPr>
                <w:rFonts w:eastAsia="等线"/>
                <w:iCs/>
                <w:sz w:val="20"/>
                <w:szCs w:val="20"/>
                <w:lang w:eastAsia="zh-CN"/>
              </w:rPr>
              <w:t xml:space="preserve"> for all the three LEO600km satellite parameter sets where the beam footprint diameter is 50 km:</w:t>
            </w:r>
          </w:p>
          <w:p w14:paraId="250FDC65" w14:textId="77777777" w:rsidR="00254608" w:rsidRPr="00A21094" w:rsidRDefault="00254608" w:rsidP="004746BC">
            <w:pPr>
              <w:pStyle w:val="ListParagraph"/>
              <w:numPr>
                <w:ilvl w:val="0"/>
                <w:numId w:val="30"/>
              </w:numPr>
              <w:spacing w:beforeLines="0" w:before="120" w:afterLines="0" w:after="120"/>
              <w:ind w:firstLineChars="0"/>
              <w:jc w:val="both"/>
              <w:rPr>
                <w:rFonts w:eastAsia="等线"/>
                <w:iCs/>
                <w:sz w:val="20"/>
                <w:szCs w:val="20"/>
              </w:rPr>
            </w:pPr>
            <w:r w:rsidRPr="00A21094">
              <w:rPr>
                <w:rFonts w:eastAsia="等线"/>
                <w:iCs/>
                <w:sz w:val="20"/>
                <w:szCs w:val="20"/>
              </w:rPr>
              <w:t>For Set 1-1/1-3, the coverage ratio can be improved from 10% to 100% if the SSB periodicity is increased from 20ms to 80ms and beam hopping is applied</w:t>
            </w:r>
          </w:p>
          <w:p w14:paraId="6C86D3B3" w14:textId="77777777" w:rsidR="00254608" w:rsidRPr="00A21094" w:rsidRDefault="00254608" w:rsidP="004746BC">
            <w:pPr>
              <w:pStyle w:val="ListParagraph"/>
              <w:numPr>
                <w:ilvl w:val="0"/>
                <w:numId w:val="30"/>
              </w:numPr>
              <w:spacing w:beforeLines="0" w:before="120" w:afterLines="0" w:after="120"/>
              <w:ind w:firstLineChars="0"/>
              <w:jc w:val="both"/>
              <w:rPr>
                <w:rFonts w:eastAsia="等线"/>
                <w:iCs/>
                <w:sz w:val="20"/>
                <w:szCs w:val="20"/>
              </w:rPr>
            </w:pPr>
            <w:r w:rsidRPr="00A21094">
              <w:rPr>
                <w:rFonts w:eastAsia="等线"/>
                <w:iCs/>
                <w:sz w:val="20"/>
                <w:szCs w:val="20"/>
              </w:rPr>
              <w:t>For Set 1-2, the coverage ratio can be improved from 1.5% to 96.8% if the SSB periodicity is increased from 20ms to 320ms and beam hopping is applied.</w:t>
            </w:r>
          </w:p>
          <w:p w14:paraId="0B745F09" w14:textId="77777777" w:rsidR="00254608" w:rsidRPr="00A21094" w:rsidRDefault="00254608" w:rsidP="004746BC">
            <w:pPr>
              <w:pStyle w:val="ListParagraph"/>
              <w:numPr>
                <w:ilvl w:val="0"/>
                <w:numId w:val="30"/>
              </w:numPr>
              <w:spacing w:beforeLines="0" w:before="120" w:afterLines="0" w:after="120"/>
              <w:ind w:firstLineChars="0"/>
              <w:jc w:val="both"/>
              <w:rPr>
                <w:rFonts w:eastAsia="等线"/>
                <w:iCs/>
                <w:sz w:val="20"/>
                <w:szCs w:val="20"/>
              </w:rPr>
            </w:pPr>
            <w:r w:rsidRPr="00A21094">
              <w:rPr>
                <w:rFonts w:eastAsia="等线"/>
                <w:iCs/>
                <w:sz w:val="20"/>
                <w:szCs w:val="20"/>
              </w:rPr>
              <w:t xml:space="preserve">Note: coverage ratio is </w:t>
            </w:r>
            <w:r w:rsidRPr="00A21094">
              <w:rPr>
                <w:sz w:val="20"/>
                <w:szCs w:val="20"/>
              </w:rPr>
              <w:t>N2+N3/ total beam footprints</w:t>
            </w:r>
          </w:p>
          <w:p w14:paraId="0A6E8A0E" w14:textId="77777777" w:rsidR="00254608" w:rsidRPr="00A21094" w:rsidRDefault="00254608" w:rsidP="004746BC">
            <w:pPr>
              <w:pStyle w:val="ListParagraph"/>
              <w:numPr>
                <w:ilvl w:val="0"/>
                <w:numId w:val="30"/>
              </w:numPr>
              <w:spacing w:beforeLines="0" w:before="120" w:afterLines="0" w:after="120"/>
              <w:ind w:firstLineChars="0"/>
              <w:jc w:val="both"/>
              <w:rPr>
                <w:rFonts w:eastAsia="等线"/>
                <w:iCs/>
                <w:sz w:val="20"/>
                <w:szCs w:val="20"/>
              </w:rPr>
            </w:pPr>
            <w:r w:rsidRPr="00A21094">
              <w:rPr>
                <w:rFonts w:eastAsia="等线"/>
                <w:iCs/>
                <w:sz w:val="20"/>
                <w:szCs w:val="20"/>
              </w:rPr>
              <w:t>Note: the baseline assumes no beam hopping. TDM between SIB1 and SIB19 is assumed in those results, following current specs.</w:t>
            </w:r>
          </w:p>
          <w:p w14:paraId="4DB2EDE3" w14:textId="77777777" w:rsidR="00254608" w:rsidRPr="00A21094" w:rsidRDefault="00254608" w:rsidP="004746BC">
            <w:pPr>
              <w:rPr>
                <w:rFonts w:eastAsia="等线"/>
                <w:iCs/>
                <w:sz w:val="20"/>
                <w:szCs w:val="20"/>
                <w:lang w:eastAsia="zh-CN"/>
              </w:rPr>
            </w:pPr>
            <w:r w:rsidRPr="00A21094">
              <w:rPr>
                <w:sz w:val="20"/>
                <w:szCs w:val="20"/>
              </w:rPr>
              <w:t xml:space="preserve">Based on the </w:t>
            </w:r>
            <w:bookmarkStart w:id="7" w:name="_Hlk173686112"/>
            <w:r w:rsidRPr="00A21094">
              <w:rPr>
                <w:sz w:val="20"/>
                <w:szCs w:val="20"/>
              </w:rPr>
              <w:t xml:space="preserve">results of DL coverage </w:t>
            </w:r>
            <w:r w:rsidRPr="00A21094">
              <w:rPr>
                <w:rFonts w:eastAsia="等线"/>
                <w:iCs/>
                <w:sz w:val="20"/>
                <w:szCs w:val="20"/>
                <w:lang w:eastAsia="zh-CN"/>
              </w:rPr>
              <w:t xml:space="preserve">ratio </w:t>
            </w:r>
            <w:r w:rsidRPr="00A21094">
              <w:rPr>
                <w:sz w:val="20"/>
                <w:szCs w:val="20"/>
              </w:rPr>
              <w:t>evaluation at system level collected</w:t>
            </w:r>
            <w:bookmarkEnd w:id="7"/>
            <w:r w:rsidRPr="00A21094">
              <w:rPr>
                <w:sz w:val="20"/>
                <w:szCs w:val="20"/>
              </w:rPr>
              <w:t xml:space="preserve"> from 3 sources</w:t>
            </w:r>
            <w:r w:rsidRPr="00A21094">
              <w:rPr>
                <w:rFonts w:eastAsia="等线"/>
                <w:iCs/>
                <w:sz w:val="20"/>
                <w:szCs w:val="20"/>
                <w:lang w:eastAsia="zh-CN"/>
              </w:rPr>
              <w:t xml:space="preserve"> for a deployment scenario implementing </w:t>
            </w:r>
            <w:bookmarkStart w:id="8" w:name="_Hlk173686059"/>
            <w:r w:rsidRPr="00A21094">
              <w:rPr>
                <w:rFonts w:eastAsia="等线"/>
                <w:iCs/>
                <w:sz w:val="20"/>
                <w:szCs w:val="20"/>
                <w:lang w:eastAsia="zh-CN"/>
              </w:rPr>
              <w:t>wide beam footprint</w:t>
            </w:r>
            <w:bookmarkEnd w:id="8"/>
            <w:r w:rsidRPr="00A21094">
              <w:rPr>
                <w:rFonts w:eastAsia="等线"/>
                <w:iCs/>
                <w:sz w:val="20"/>
                <w:szCs w:val="20"/>
                <w:lang w:eastAsia="zh-CN"/>
              </w:rPr>
              <w:t>:</w:t>
            </w:r>
          </w:p>
          <w:p w14:paraId="645CFD25" w14:textId="77777777" w:rsidR="00254608" w:rsidRPr="00A21094" w:rsidRDefault="00254608" w:rsidP="004746BC">
            <w:pPr>
              <w:pStyle w:val="ListParagraph"/>
              <w:numPr>
                <w:ilvl w:val="0"/>
                <w:numId w:val="30"/>
              </w:numPr>
              <w:spacing w:beforeLines="0" w:before="120" w:afterLines="0" w:after="120"/>
              <w:ind w:firstLineChars="0"/>
              <w:jc w:val="both"/>
              <w:rPr>
                <w:rFonts w:eastAsia="等线"/>
                <w:bCs/>
                <w:iCs/>
                <w:sz w:val="20"/>
                <w:szCs w:val="20"/>
              </w:rPr>
            </w:pPr>
            <w:r w:rsidRPr="00A21094">
              <w:rPr>
                <w:rFonts w:eastAsia="等线"/>
                <w:bCs/>
                <w:iCs/>
                <w:sz w:val="20"/>
                <w:szCs w:val="20"/>
              </w:rPr>
              <w:t>1 source reports that w</w:t>
            </w:r>
            <w:r w:rsidRPr="00A21094">
              <w:rPr>
                <w:sz w:val="20"/>
                <w:szCs w:val="20"/>
                <w:lang w:eastAsia="ko-KR"/>
              </w:rPr>
              <w:t xml:space="preserve">ith a deployment of wide beam covering 4 narrow (of 50km size) beams, which means Set 1-2 FR1 with additional EIRP reduction of 6dB, using SSB periodicity of 80 </w:t>
            </w:r>
            <w:proofErr w:type="spellStart"/>
            <w:r w:rsidRPr="00A21094">
              <w:rPr>
                <w:sz w:val="20"/>
                <w:szCs w:val="20"/>
                <w:lang w:eastAsia="ko-KR"/>
              </w:rPr>
              <w:t>ms</w:t>
            </w:r>
            <w:proofErr w:type="spellEnd"/>
            <w:r w:rsidRPr="00A21094">
              <w:rPr>
                <w:sz w:val="20"/>
                <w:szCs w:val="20"/>
                <w:lang w:eastAsia="ko-KR"/>
              </w:rPr>
              <w:t xml:space="preserve"> can provide coverage ratio of 96.8%, and</w:t>
            </w:r>
            <w:r w:rsidRPr="00A21094">
              <w:rPr>
                <w:sz w:val="20"/>
                <w:szCs w:val="20"/>
              </w:rPr>
              <w:t xml:space="preserve"> </w:t>
            </w:r>
            <w:r w:rsidRPr="00A21094">
              <w:rPr>
                <w:sz w:val="20"/>
                <w:szCs w:val="20"/>
                <w:lang w:eastAsia="ko-KR"/>
              </w:rPr>
              <w:t xml:space="preserve">Set 1-1/1-3 FR1 with additional EIRP reduction of 6dB, SSB periodicity of 80 </w:t>
            </w:r>
            <w:proofErr w:type="spellStart"/>
            <w:r w:rsidRPr="00A21094">
              <w:rPr>
                <w:sz w:val="20"/>
                <w:szCs w:val="20"/>
                <w:lang w:eastAsia="ko-KR"/>
              </w:rPr>
              <w:t>ms</w:t>
            </w:r>
            <w:proofErr w:type="spellEnd"/>
            <w:r w:rsidRPr="00A21094">
              <w:rPr>
                <w:sz w:val="20"/>
                <w:szCs w:val="20"/>
                <w:lang w:eastAsia="ko-KR"/>
              </w:rPr>
              <w:t xml:space="preserve"> can provide coverage of 100%.</w:t>
            </w:r>
          </w:p>
          <w:p w14:paraId="5E6872EB" w14:textId="77777777" w:rsidR="00254608" w:rsidRPr="00A21094" w:rsidRDefault="00254608" w:rsidP="004746BC">
            <w:pPr>
              <w:pStyle w:val="ListParagraph"/>
              <w:numPr>
                <w:ilvl w:val="0"/>
                <w:numId w:val="30"/>
              </w:numPr>
              <w:spacing w:beforeLines="0" w:before="120" w:afterLines="0" w:after="120"/>
              <w:ind w:firstLineChars="0"/>
              <w:rPr>
                <w:sz w:val="20"/>
                <w:szCs w:val="20"/>
                <w:lang w:eastAsia="ko-KR"/>
              </w:rPr>
            </w:pPr>
            <w:r w:rsidRPr="00A21094">
              <w:rPr>
                <w:sz w:val="20"/>
                <w:szCs w:val="20"/>
                <w:lang w:eastAsia="ko-KR"/>
              </w:rPr>
              <w:t xml:space="preserve">1 source observed that </w:t>
            </w:r>
            <w:r w:rsidRPr="00A21094">
              <w:rPr>
                <w:rFonts w:eastAsia="等线"/>
                <w:iCs/>
                <w:sz w:val="20"/>
                <w:szCs w:val="20"/>
              </w:rPr>
              <w:t xml:space="preserve">for Set 1-1, 1-2 and 1-3, the coverage ratio can be improved from 1.5% to 100% using the </w:t>
            </w:r>
            <w:r w:rsidRPr="00A21094">
              <w:rPr>
                <w:sz w:val="20"/>
                <w:szCs w:val="20"/>
                <w:lang w:eastAsia="ko-KR"/>
              </w:rPr>
              <w:t>legacy default SSB periodicity of 20ms during initial access,</w:t>
            </w:r>
            <w:r w:rsidRPr="00A21094">
              <w:rPr>
                <w:rFonts w:eastAsia="等线"/>
                <w:iCs/>
                <w:sz w:val="20"/>
                <w:szCs w:val="20"/>
              </w:rPr>
              <w:t xml:space="preserve"> </w:t>
            </w:r>
            <w:r w:rsidRPr="00A21094">
              <w:rPr>
                <w:sz w:val="20"/>
                <w:szCs w:val="20"/>
                <w:lang w:eastAsia="ko-KR"/>
              </w:rPr>
              <w:t xml:space="preserve">by choosing a wide beam footprint with beam footprint sizes of 84 km and 56 km respectively. </w:t>
            </w:r>
          </w:p>
          <w:p w14:paraId="680D9296" w14:textId="77777777" w:rsidR="00254608" w:rsidRPr="00A21094" w:rsidRDefault="00254608" w:rsidP="00F241E4">
            <w:pPr>
              <w:pStyle w:val="ListParagraph"/>
              <w:numPr>
                <w:ilvl w:val="1"/>
                <w:numId w:val="30"/>
              </w:numPr>
              <w:spacing w:beforeLines="0" w:before="120" w:afterLines="0" w:after="120"/>
              <w:ind w:left="1417" w:firstLineChars="0" w:hanging="340"/>
              <w:rPr>
                <w:sz w:val="20"/>
                <w:szCs w:val="20"/>
                <w:lang w:eastAsia="ko-KR"/>
              </w:rPr>
            </w:pPr>
            <w:r w:rsidRPr="00A21094">
              <w:rPr>
                <w:rFonts w:hint="eastAsia"/>
                <w:sz w:val="20"/>
                <w:szCs w:val="20"/>
                <w:lang w:eastAsia="ko-KR"/>
              </w:rPr>
              <w:t>N</w:t>
            </w:r>
            <w:r w:rsidRPr="00A21094">
              <w:rPr>
                <w:sz w:val="20"/>
                <w:szCs w:val="20"/>
                <w:lang w:eastAsia="ko-KR"/>
              </w:rPr>
              <w:t xml:space="preserve">ote: the PDCCH and the PDSCH for SIB19 is assumed to be transmitted within 2 OFDM symbols and 5 MHz bandwidth. the PDSCH for SIB1 is assumed to be transmitted within 3 OFDM symbols and </w:t>
            </w:r>
            <w:r w:rsidRPr="00A21094">
              <w:rPr>
                <w:sz w:val="20"/>
                <w:szCs w:val="20"/>
                <w:lang w:eastAsia="ko-KR"/>
              </w:rPr>
              <w:lastRenderedPageBreak/>
              <w:t>5 MHz bandwidth. This assumes no SIB1 and SIB19 transmission in N2 beam footprints. This assumes non-aligned SFN timing across different beams.</w:t>
            </w:r>
          </w:p>
          <w:p w14:paraId="6BBD6FF0" w14:textId="77777777" w:rsidR="00254608" w:rsidRPr="00A21094" w:rsidRDefault="00254608" w:rsidP="004746BC">
            <w:pPr>
              <w:pStyle w:val="ListParagraph"/>
              <w:numPr>
                <w:ilvl w:val="0"/>
                <w:numId w:val="30"/>
              </w:numPr>
              <w:spacing w:beforeLines="0" w:before="120" w:afterLines="0" w:after="120"/>
              <w:ind w:firstLineChars="0"/>
              <w:rPr>
                <w:sz w:val="20"/>
                <w:szCs w:val="20"/>
                <w:lang w:eastAsia="ko-KR"/>
              </w:rPr>
            </w:pPr>
            <w:r w:rsidRPr="00A21094">
              <w:rPr>
                <w:sz w:val="20"/>
                <w:szCs w:val="20"/>
                <w:lang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14:paraId="5D7C3628" w14:textId="77777777" w:rsidR="00254608" w:rsidRPr="00A21094" w:rsidRDefault="00254608" w:rsidP="00F241E4">
            <w:pPr>
              <w:pStyle w:val="ListParagraph"/>
              <w:numPr>
                <w:ilvl w:val="1"/>
                <w:numId w:val="30"/>
              </w:numPr>
              <w:spacing w:beforeLines="0" w:before="120" w:afterLines="0" w:after="120"/>
              <w:ind w:left="1417" w:firstLineChars="0" w:hanging="340"/>
              <w:rPr>
                <w:rFonts w:eastAsia="等线"/>
                <w:bCs/>
                <w:iCs/>
                <w:sz w:val="20"/>
                <w:szCs w:val="20"/>
              </w:rPr>
            </w:pPr>
            <w:r w:rsidRPr="00A21094">
              <w:rPr>
                <w:sz w:val="20"/>
                <w:szCs w:val="20"/>
                <w:lang w:eastAsia="ko-KR"/>
              </w:rPr>
              <w:t xml:space="preserve">Note: Beam footprint size is increased by increasing only the </w:t>
            </w:r>
            <w:r w:rsidRPr="00A21094">
              <w:rPr>
                <w:i/>
                <w:iCs/>
                <w:sz w:val="20"/>
                <w:szCs w:val="20"/>
                <w:lang w:eastAsia="ko-KR"/>
              </w:rPr>
              <w:t>adjacent beam spacing</w:t>
            </w:r>
            <w:r w:rsidRPr="00A21094">
              <w:rPr>
                <w:sz w:val="20"/>
                <w:szCs w:val="20"/>
                <w:lang w:eastAsia="ko-KR"/>
              </w:rPr>
              <w:t xml:space="preserve"> without increasing the 3dB beamwidth.</w:t>
            </w:r>
          </w:p>
          <w:p w14:paraId="013692FF" w14:textId="77777777" w:rsidR="00254608" w:rsidRPr="00A21094" w:rsidRDefault="00254608" w:rsidP="004746BC">
            <w:pPr>
              <w:rPr>
                <w:sz w:val="20"/>
                <w:szCs w:val="20"/>
              </w:rPr>
            </w:pPr>
            <w:r w:rsidRPr="00A21094">
              <w:rPr>
                <w:sz w:val="20"/>
                <w:szCs w:val="20"/>
              </w:rPr>
              <w:t>Note: RAN1 will further investigate the impact of SSB periodicity extension</w:t>
            </w:r>
          </w:p>
          <w:p w14:paraId="25B1FAC8" w14:textId="77777777" w:rsidR="00254608" w:rsidRPr="00A21094" w:rsidRDefault="00254608" w:rsidP="004746BC">
            <w:pPr>
              <w:pStyle w:val="DraftProposal"/>
              <w:tabs>
                <w:tab w:val="clear" w:pos="720"/>
              </w:tabs>
              <w:spacing w:after="0" w:line="240" w:lineRule="auto"/>
              <w:ind w:left="0" w:firstLine="0"/>
              <w:rPr>
                <w:rFonts w:ascii="Times New Roman" w:hAnsi="Times New Roman"/>
                <w:b w:val="0"/>
                <w:sz w:val="20"/>
                <w:szCs w:val="20"/>
              </w:rPr>
            </w:pPr>
            <w:r w:rsidRPr="00A21094">
              <w:rPr>
                <w:rFonts w:ascii="Times New Roman" w:hAnsi="Times New Roman"/>
                <w:b w:val="0"/>
                <w:sz w:val="20"/>
                <w:szCs w:val="20"/>
              </w:rPr>
              <w:t>Note: Any needed clarification “SSB channel enhancement is not considered” in the WID is up to RAN plenary</w:t>
            </w:r>
          </w:p>
          <w:p w14:paraId="37EEA2B3" w14:textId="77777777" w:rsidR="00254608" w:rsidRDefault="00254608" w:rsidP="004746BC">
            <w:pPr>
              <w:pStyle w:val="DraftProposal"/>
              <w:tabs>
                <w:tab w:val="clear" w:pos="720"/>
              </w:tabs>
              <w:spacing w:afterLines="50" w:after="120" w:line="240" w:lineRule="auto"/>
              <w:ind w:left="0" w:firstLine="0"/>
              <w:rPr>
                <w:rFonts w:ascii="Times New Roman" w:eastAsiaTheme="minorEastAsia" w:hAnsi="Times New Roman"/>
                <w:b w:val="0"/>
                <w:sz w:val="20"/>
                <w:szCs w:val="20"/>
                <w:lang w:eastAsia="zh-CN"/>
              </w:rPr>
            </w:pPr>
            <w:r w:rsidRPr="00A21094">
              <w:rPr>
                <w:rFonts w:ascii="Times New Roman" w:hAnsi="Times New Roman"/>
                <w:b w:val="0"/>
                <w:sz w:val="20"/>
                <w:szCs w:val="20"/>
              </w:rPr>
              <w:t>Note: RAN1 will further investigate the impact of wider beam of SSB and/or other channels on performance (e.g. link budget, capacity...)</w:t>
            </w:r>
          </w:p>
          <w:p w14:paraId="58E47C6A" w14:textId="77777777" w:rsidR="00254608" w:rsidRPr="00254608" w:rsidRDefault="00254608" w:rsidP="004746BC">
            <w:pPr>
              <w:rPr>
                <w:b/>
                <w:sz w:val="20"/>
                <w:szCs w:val="20"/>
              </w:rPr>
            </w:pPr>
            <w:r>
              <w:rPr>
                <w:rFonts w:eastAsiaTheme="minorEastAsia" w:hint="eastAsia"/>
                <w:b/>
                <w:sz w:val="20"/>
                <w:szCs w:val="20"/>
                <w:lang w:eastAsia="zh-CN"/>
              </w:rPr>
              <w:t xml:space="preserve">RAN1#118 </w:t>
            </w:r>
            <w:r w:rsidRPr="00254608">
              <w:rPr>
                <w:b/>
                <w:sz w:val="20"/>
                <w:szCs w:val="20"/>
              </w:rPr>
              <w:t>Observation</w:t>
            </w:r>
          </w:p>
          <w:p w14:paraId="5085C653" w14:textId="77777777" w:rsidR="00254608" w:rsidRPr="00254608" w:rsidRDefault="00254608" w:rsidP="004746BC">
            <w:pPr>
              <w:rPr>
                <w:sz w:val="20"/>
                <w:szCs w:val="20"/>
              </w:rPr>
            </w:pPr>
            <w:r w:rsidRPr="00254608">
              <w:rPr>
                <w:sz w:val="20"/>
                <w:szCs w:val="20"/>
              </w:rPr>
              <w:t xml:space="preserve">Based on the results of DL coverage evaluation at system level collected from different sources, it is observed that extending the default value of SSB periodicity (different from 20ms) in NTN with LEO600km satellite parameter sets where the beam footprint diameter is 50 km, is beneficial in terms of reduction of common control channel overhead, when targeting a full coverage of 1058 beam footprints: </w:t>
            </w:r>
          </w:p>
          <w:p w14:paraId="3716337F" w14:textId="77777777" w:rsidR="00254608" w:rsidRPr="00254608" w:rsidRDefault="00254608" w:rsidP="004746BC">
            <w:pPr>
              <w:pStyle w:val="ListParagraph"/>
              <w:numPr>
                <w:ilvl w:val="0"/>
                <w:numId w:val="34"/>
              </w:numPr>
              <w:suppressAutoHyphens/>
              <w:spacing w:beforeLines="0" w:before="120" w:afterLines="0" w:after="120"/>
              <w:ind w:firstLineChars="0"/>
              <w:rPr>
                <w:sz w:val="20"/>
                <w:szCs w:val="20"/>
              </w:rPr>
            </w:pPr>
            <w:r w:rsidRPr="00254608">
              <w:rPr>
                <w:sz w:val="20"/>
                <w:szCs w:val="20"/>
              </w:rPr>
              <w:t>With Set 1-1 FR1 and Set 1-3 FR1, the common messages (SSB, SIB1) overhead is around 40% assuming 5 MHz BW when SSB/SIB1 periodicity of 20ms is in use, this overhead ratio could be reduced to less than 14% when 160ms SSB/SIB1 periodicity is used.</w:t>
            </w:r>
          </w:p>
          <w:p w14:paraId="69C264B4" w14:textId="77777777" w:rsidR="00254608" w:rsidRPr="00254608" w:rsidRDefault="00254608" w:rsidP="004746BC">
            <w:pPr>
              <w:pStyle w:val="ListParagraph"/>
              <w:numPr>
                <w:ilvl w:val="0"/>
                <w:numId w:val="34"/>
              </w:numPr>
              <w:suppressAutoHyphens/>
              <w:spacing w:beforeLines="0" w:before="120" w:afterLines="0" w:after="120"/>
              <w:ind w:firstLineChars="0"/>
              <w:rPr>
                <w:sz w:val="20"/>
                <w:szCs w:val="20"/>
              </w:rPr>
            </w:pPr>
            <w:r w:rsidRPr="00254608">
              <w:rPr>
                <w:sz w:val="20"/>
                <w:szCs w:val="20"/>
              </w:rPr>
              <w:t>With Set 1-2 FR1, the common message (SSB, SIB1) overhead is greater than 100% assuming 5 MHz BW when SSB/SIB1 periodicity of 20ms is in use, this overhead could be reduced to around 25.8% when 640ms SSB/SIB1 periodicity is used.</w:t>
            </w:r>
          </w:p>
          <w:p w14:paraId="619E37DD" w14:textId="77777777" w:rsidR="00254608" w:rsidRPr="00254608" w:rsidRDefault="00254608" w:rsidP="004746BC">
            <w:pPr>
              <w:pStyle w:val="ListParagraph"/>
              <w:numPr>
                <w:ilvl w:val="0"/>
                <w:numId w:val="34"/>
              </w:numPr>
              <w:suppressAutoHyphens/>
              <w:spacing w:beforeLines="0" w:before="120" w:afterLines="0" w:after="120"/>
              <w:ind w:firstLineChars="0"/>
              <w:rPr>
                <w:sz w:val="20"/>
                <w:szCs w:val="20"/>
              </w:rPr>
            </w:pPr>
            <w:r w:rsidRPr="00254608">
              <w:rPr>
                <w:rFonts w:hint="eastAsia"/>
                <w:sz w:val="20"/>
                <w:szCs w:val="20"/>
              </w:rPr>
              <w:t>N</w:t>
            </w:r>
            <w:r w:rsidRPr="00254608">
              <w:rPr>
                <w:sz w:val="20"/>
                <w:szCs w:val="20"/>
              </w:rPr>
              <w:t>ote: the overhead of SIB19 was included in some of the results</w:t>
            </w:r>
          </w:p>
          <w:p w14:paraId="4B0CBCED" w14:textId="335401BD" w:rsidR="00254608" w:rsidRPr="00254608" w:rsidRDefault="00254608" w:rsidP="004746BC">
            <w:pPr>
              <w:pStyle w:val="ListParagraph"/>
              <w:numPr>
                <w:ilvl w:val="0"/>
                <w:numId w:val="34"/>
              </w:numPr>
              <w:suppressAutoHyphens/>
              <w:spacing w:beforeLines="0" w:before="120" w:afterLines="0" w:after="120"/>
              <w:ind w:firstLineChars="0"/>
              <w:rPr>
                <w:sz w:val="20"/>
                <w:szCs w:val="20"/>
              </w:rPr>
            </w:pPr>
            <w:r w:rsidRPr="00254608">
              <w:rPr>
                <w:rFonts w:hint="eastAsia"/>
                <w:sz w:val="20"/>
                <w:szCs w:val="20"/>
              </w:rPr>
              <w:t>N</w:t>
            </w:r>
            <w:r w:rsidRPr="00254608">
              <w:rPr>
                <w:sz w:val="20"/>
                <w:szCs w:val="20"/>
              </w:rPr>
              <w:t xml:space="preserve">ote: an observation when SSB/SIB1 periodicity is 320 </w:t>
            </w:r>
            <w:proofErr w:type="spellStart"/>
            <w:r w:rsidRPr="00254608">
              <w:rPr>
                <w:sz w:val="20"/>
                <w:szCs w:val="20"/>
              </w:rPr>
              <w:t>ms</w:t>
            </w:r>
            <w:proofErr w:type="spellEnd"/>
            <w:r w:rsidRPr="00254608">
              <w:rPr>
                <w:sz w:val="20"/>
                <w:szCs w:val="20"/>
              </w:rPr>
              <w:t xml:space="preserve"> will be discussed and added to the observation</w:t>
            </w:r>
          </w:p>
        </w:tc>
      </w:tr>
    </w:tbl>
    <w:p w14:paraId="6FC994D6" w14:textId="03579C85" w:rsidR="00FF6EEC" w:rsidRDefault="00E02BF3" w:rsidP="00FF6EEC">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bCs/>
          <w:iCs/>
          <w:sz w:val="20"/>
          <w:szCs w:val="20"/>
        </w:rPr>
        <w:lastRenderedPageBreak/>
        <w:t>B</w:t>
      </w:r>
      <w:r>
        <w:rPr>
          <w:rFonts w:ascii="Times New Roman" w:hAnsi="Times New Roman" w:cs="Times New Roman" w:hint="eastAsia"/>
          <w:bCs/>
          <w:iCs/>
          <w:sz w:val="20"/>
          <w:szCs w:val="20"/>
        </w:rPr>
        <w:t xml:space="preserve">ased on the </w:t>
      </w:r>
      <w:r w:rsidRPr="00FF6EEC">
        <w:rPr>
          <w:rFonts w:ascii="Times New Roman" w:hAnsi="Times New Roman" w:cs="Times New Roman"/>
          <w:bCs/>
          <w:iCs/>
          <w:sz w:val="20"/>
          <w:szCs w:val="20"/>
        </w:rPr>
        <w:t>analytical evaluation</w:t>
      </w:r>
      <w:r>
        <w:rPr>
          <w:rFonts w:ascii="Times New Roman" w:hAnsi="Times New Roman" w:cs="Times New Roman" w:hint="eastAsia"/>
          <w:bCs/>
          <w:iCs/>
          <w:sz w:val="20"/>
          <w:szCs w:val="20"/>
        </w:rPr>
        <w:t xml:space="preserve"> results, i</w:t>
      </w:r>
      <w:r w:rsidR="00FF6EEC" w:rsidRPr="00FF6EEC">
        <w:rPr>
          <w:rFonts w:ascii="Times New Roman" w:hAnsi="Times New Roman" w:cs="Times New Roman" w:hint="eastAsia"/>
          <w:bCs/>
          <w:iCs/>
          <w:sz w:val="20"/>
          <w:szCs w:val="20"/>
        </w:rPr>
        <w:t xml:space="preserve">t </w:t>
      </w:r>
      <w:r w:rsidR="00FF6EEC">
        <w:rPr>
          <w:rFonts w:ascii="Times New Roman" w:hAnsi="Times New Roman" w:cs="Times New Roman" w:hint="eastAsia"/>
          <w:bCs/>
          <w:iCs/>
          <w:sz w:val="20"/>
          <w:szCs w:val="20"/>
        </w:rPr>
        <w:t>can be</w:t>
      </w:r>
      <w:r w:rsidR="00FF6EEC" w:rsidRPr="00FF6EEC">
        <w:rPr>
          <w:rFonts w:ascii="Times New Roman" w:hAnsi="Times New Roman" w:cs="Times New Roman" w:hint="eastAsia"/>
          <w:bCs/>
          <w:iCs/>
          <w:sz w:val="20"/>
          <w:szCs w:val="20"/>
        </w:rPr>
        <w:t xml:space="preserve"> observed that </w:t>
      </w:r>
      <w:r w:rsidR="00FF6EEC" w:rsidRPr="00FF6EEC">
        <w:rPr>
          <w:rFonts w:ascii="Times New Roman" w:hAnsi="Times New Roman" w:cs="Times New Roman"/>
          <w:bCs/>
          <w:iCs/>
          <w:sz w:val="20"/>
          <w:szCs w:val="20"/>
        </w:rPr>
        <w:t>coverage</w:t>
      </w:r>
      <w:r w:rsidR="00FF6EEC" w:rsidRPr="00FF6EEC">
        <w:rPr>
          <w:rFonts w:ascii="Times New Roman" w:hAnsi="Times New Roman" w:cs="Times New Roman" w:hint="eastAsia"/>
          <w:bCs/>
          <w:iCs/>
          <w:sz w:val="20"/>
          <w:szCs w:val="20"/>
        </w:rPr>
        <w:t xml:space="preserve"> ratio </w:t>
      </w:r>
      <w:r w:rsidR="00FF6EEC">
        <w:rPr>
          <w:rFonts w:ascii="Times New Roman" w:hAnsi="Times New Roman" w:cs="Times New Roman" w:hint="eastAsia"/>
          <w:bCs/>
          <w:iCs/>
          <w:sz w:val="20"/>
          <w:szCs w:val="20"/>
        </w:rPr>
        <w:t>is</w:t>
      </w:r>
      <w:r w:rsidR="00FF6EEC" w:rsidRPr="00FF6EEC">
        <w:rPr>
          <w:rFonts w:ascii="Times New Roman" w:hAnsi="Times New Roman" w:cs="Times New Roman" w:hint="eastAsia"/>
          <w:bCs/>
          <w:iCs/>
          <w:sz w:val="20"/>
          <w:szCs w:val="20"/>
        </w:rPr>
        <w:t xml:space="preserve"> improved with longer duration of </w:t>
      </w:r>
      <w:r w:rsidR="00FF6EEC">
        <w:rPr>
          <w:rFonts w:ascii="Times New Roman" w:hAnsi="Times New Roman" w:cs="Times New Roman" w:hint="eastAsia"/>
          <w:bCs/>
          <w:iCs/>
          <w:sz w:val="20"/>
          <w:szCs w:val="20"/>
        </w:rPr>
        <w:t>SSB</w:t>
      </w:r>
      <w:r w:rsidR="00FF6EEC" w:rsidRPr="00FF6EEC">
        <w:rPr>
          <w:rFonts w:ascii="Times New Roman" w:hAnsi="Times New Roman" w:cs="Times New Roman" w:hint="eastAsia"/>
          <w:bCs/>
          <w:iCs/>
          <w:sz w:val="20"/>
          <w:szCs w:val="20"/>
        </w:rPr>
        <w:t xml:space="preserve"> periodicity from UE side.</w:t>
      </w:r>
      <w:r w:rsidR="00FF6EEC">
        <w:rPr>
          <w:rFonts w:ascii="Times New Roman" w:hAnsi="Times New Roman" w:cs="Times New Roman" w:hint="eastAsia"/>
          <w:bCs/>
          <w:iCs/>
          <w:sz w:val="20"/>
          <w:szCs w:val="20"/>
        </w:rPr>
        <w:t xml:space="preserve"> </w:t>
      </w:r>
      <w:r w:rsidR="00C435F7" w:rsidRPr="00C435F7">
        <w:rPr>
          <w:rFonts w:ascii="Times New Roman" w:hAnsi="Times New Roman" w:cs="Times New Roman"/>
          <w:bCs/>
          <w:iCs/>
          <w:sz w:val="20"/>
          <w:szCs w:val="20"/>
        </w:rPr>
        <w:t>Extension of the periodicity of SSBs is a prerequisite for reaching almost 100% coverage ratio for all the scenarios using the parameter Set 1-1/1-2/1-3 FR1.</w:t>
      </w:r>
      <w:r w:rsidR="00C435F7">
        <w:rPr>
          <w:rFonts w:ascii="Times New Roman" w:hAnsi="Times New Roman" w:cs="Times New Roman" w:hint="eastAsia"/>
          <w:bCs/>
          <w:iCs/>
          <w:sz w:val="20"/>
          <w:szCs w:val="20"/>
        </w:rPr>
        <w:t xml:space="preserve"> </w:t>
      </w:r>
      <w:r w:rsidRPr="00D10406">
        <w:rPr>
          <w:rFonts w:ascii="Times New Roman" w:hAnsi="Times New Roman" w:cs="Times New Roman"/>
          <w:bCs/>
          <w:iCs/>
          <w:sz w:val="20"/>
          <w:szCs w:val="20"/>
        </w:rPr>
        <w:t>F</w:t>
      </w:r>
      <w:r w:rsidRPr="00D10406">
        <w:rPr>
          <w:rFonts w:ascii="Times New Roman" w:hAnsi="Times New Roman" w:cs="Times New Roman" w:hint="eastAsia"/>
          <w:bCs/>
          <w:iCs/>
          <w:sz w:val="20"/>
          <w:szCs w:val="20"/>
        </w:rPr>
        <w:t xml:space="preserve">or both set 1-1/1-3, the SSB periodicity needs to be extended from 20ms to 80ms. </w:t>
      </w:r>
      <w:r w:rsidRPr="00D10406">
        <w:rPr>
          <w:rFonts w:ascii="Times New Roman" w:hAnsi="Times New Roman" w:cs="Times New Roman"/>
          <w:bCs/>
          <w:iCs/>
          <w:sz w:val="20"/>
          <w:szCs w:val="20"/>
        </w:rPr>
        <w:t>F</w:t>
      </w:r>
      <w:r w:rsidRPr="00D10406">
        <w:rPr>
          <w:rFonts w:ascii="Times New Roman" w:hAnsi="Times New Roman" w:cs="Times New Roman" w:hint="eastAsia"/>
          <w:bCs/>
          <w:iCs/>
          <w:sz w:val="20"/>
          <w:szCs w:val="20"/>
        </w:rPr>
        <w:t>or the Set 1-2, the SSB periodicity would be extended from 20ms to 320ms</w:t>
      </w:r>
      <w:r w:rsidR="00FC72C2" w:rsidRPr="00FC72C2">
        <w:t xml:space="preserve"> </w:t>
      </w:r>
      <w:r w:rsidR="00FC72C2">
        <w:rPr>
          <w:rFonts w:ascii="Times New Roman" w:hAnsi="Times New Roman" w:cs="Times New Roman" w:hint="eastAsia"/>
          <w:bCs/>
          <w:iCs/>
          <w:sz w:val="20"/>
          <w:szCs w:val="20"/>
        </w:rPr>
        <w:t>t</w:t>
      </w:r>
      <w:r w:rsidR="00FC72C2" w:rsidRPr="00FC72C2">
        <w:rPr>
          <w:rFonts w:ascii="Times New Roman" w:hAnsi="Times New Roman" w:cs="Times New Roman"/>
          <w:bCs/>
          <w:iCs/>
          <w:sz w:val="20"/>
          <w:szCs w:val="20"/>
        </w:rPr>
        <w:t>o fulfil almost 100%</w:t>
      </w:r>
      <w:r w:rsidR="00FC72C2">
        <w:rPr>
          <w:rFonts w:ascii="Times New Roman" w:hAnsi="Times New Roman" w:cs="Times New Roman" w:hint="eastAsia"/>
          <w:bCs/>
          <w:iCs/>
          <w:sz w:val="20"/>
          <w:szCs w:val="20"/>
        </w:rPr>
        <w:t xml:space="preserve"> </w:t>
      </w:r>
      <w:r w:rsidR="00FC72C2" w:rsidRPr="00FC72C2">
        <w:rPr>
          <w:rFonts w:ascii="Times New Roman" w:hAnsi="Times New Roman" w:cs="Times New Roman"/>
          <w:bCs/>
          <w:iCs/>
          <w:sz w:val="20"/>
          <w:szCs w:val="20"/>
        </w:rPr>
        <w:t>coverage.</w:t>
      </w:r>
    </w:p>
    <w:p w14:paraId="347D31EA" w14:textId="77777777" w:rsidR="00FF6EEC" w:rsidRDefault="00FF6EEC" w:rsidP="00FF6EEC">
      <w:pPr>
        <w:widowControl/>
        <w:overflowPunct w:val="0"/>
        <w:autoSpaceDE w:val="0"/>
        <w:autoSpaceDN w:val="0"/>
        <w:adjustRightInd w:val="0"/>
        <w:snapToGrid w:val="0"/>
        <w:spacing w:beforeLines="50" w:before="120" w:after="120"/>
        <w:textAlignment w:val="baseline"/>
        <w:rPr>
          <w:rFonts w:ascii="Times New Roman" w:hAnsi="Times New Roman" w:cs="Times New Roman"/>
          <w:b/>
          <w:iCs/>
          <w:sz w:val="20"/>
          <w:szCs w:val="20"/>
        </w:rPr>
      </w:pPr>
      <w:r>
        <w:rPr>
          <w:rFonts w:ascii="Times New Roman" w:hAnsi="Times New Roman" w:cs="Times New Roman"/>
          <w:b/>
          <w:iCs/>
          <w:sz w:val="20"/>
          <w:szCs w:val="20"/>
        </w:rPr>
        <w:t>P</w:t>
      </w:r>
      <w:r>
        <w:rPr>
          <w:rFonts w:ascii="Times New Roman" w:hAnsi="Times New Roman" w:cs="Times New Roman" w:hint="eastAsia"/>
          <w:b/>
          <w:iCs/>
          <w:sz w:val="20"/>
          <w:szCs w:val="20"/>
        </w:rPr>
        <w:t xml:space="preserve">roposal 1: To improve coverage ratio for </w:t>
      </w:r>
      <w:r w:rsidRPr="00F85FCB">
        <w:rPr>
          <w:rFonts w:ascii="Times New Roman" w:hAnsi="Times New Roman" w:cs="Times New Roman" w:hint="eastAsia"/>
          <w:b/>
          <w:iCs/>
          <w:sz w:val="20"/>
          <w:szCs w:val="20"/>
        </w:rPr>
        <w:t>Set 1-1/</w:t>
      </w:r>
      <w:r>
        <w:rPr>
          <w:rFonts w:ascii="Times New Roman" w:hAnsi="Times New Roman" w:cs="Times New Roman" w:hint="eastAsia"/>
          <w:b/>
          <w:iCs/>
          <w:sz w:val="20"/>
          <w:szCs w:val="20"/>
        </w:rPr>
        <w:t>1-2/</w:t>
      </w:r>
      <w:r w:rsidRPr="00F85FCB">
        <w:rPr>
          <w:rFonts w:ascii="Times New Roman" w:hAnsi="Times New Roman" w:cs="Times New Roman" w:hint="eastAsia"/>
          <w:b/>
          <w:iCs/>
          <w:sz w:val="20"/>
          <w:szCs w:val="20"/>
        </w:rPr>
        <w:t>1-3</w:t>
      </w:r>
      <w:r>
        <w:rPr>
          <w:rFonts w:ascii="Times New Roman" w:hAnsi="Times New Roman" w:cs="Times New Roman" w:hint="eastAsia"/>
          <w:b/>
          <w:iCs/>
          <w:sz w:val="20"/>
          <w:szCs w:val="20"/>
        </w:rPr>
        <w:t xml:space="preserve"> FR1, the SSB periodicity should be extended.</w:t>
      </w:r>
    </w:p>
    <w:p w14:paraId="2DC85A4D" w14:textId="39EF1310" w:rsidR="00CA18D6" w:rsidRPr="000F7E3C" w:rsidRDefault="00CA18D6" w:rsidP="00C435F7">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hint="eastAsia"/>
          <w:bCs/>
          <w:iCs/>
          <w:sz w:val="20"/>
          <w:szCs w:val="20"/>
        </w:rPr>
        <w:t xml:space="preserve">Furthermore, default </w:t>
      </w:r>
      <w:r>
        <w:rPr>
          <w:rFonts w:ascii="Times New Roman" w:hAnsi="Times New Roman" w:cs="Times New Roman"/>
          <w:bCs/>
          <w:iCs/>
          <w:sz w:val="20"/>
          <w:szCs w:val="20"/>
        </w:rPr>
        <w:t>value</w:t>
      </w:r>
      <w:r>
        <w:rPr>
          <w:rFonts w:ascii="Times New Roman" w:hAnsi="Times New Roman" w:cs="Times New Roman" w:hint="eastAsia"/>
          <w:bCs/>
          <w:iCs/>
          <w:sz w:val="20"/>
          <w:szCs w:val="20"/>
        </w:rPr>
        <w:t xml:space="preserve">(s) of SSB </w:t>
      </w:r>
      <w:r>
        <w:rPr>
          <w:rFonts w:ascii="Times New Roman" w:hAnsi="Times New Roman" w:cs="Times New Roman"/>
          <w:bCs/>
          <w:iCs/>
          <w:sz w:val="20"/>
          <w:szCs w:val="20"/>
        </w:rPr>
        <w:t>periodicity</w:t>
      </w:r>
      <w:r>
        <w:rPr>
          <w:rFonts w:ascii="Times New Roman" w:hAnsi="Times New Roman" w:cs="Times New Roman" w:hint="eastAsia"/>
          <w:bCs/>
          <w:iCs/>
          <w:sz w:val="20"/>
          <w:szCs w:val="20"/>
        </w:rPr>
        <w:t xml:space="preserve"> need to be </w:t>
      </w:r>
      <w:r>
        <w:rPr>
          <w:rFonts w:ascii="Times New Roman" w:hAnsi="Times New Roman" w:cs="Times New Roman"/>
          <w:bCs/>
          <w:iCs/>
          <w:sz w:val="20"/>
          <w:szCs w:val="20"/>
        </w:rPr>
        <w:t>determined</w:t>
      </w:r>
      <w:r>
        <w:rPr>
          <w:rFonts w:ascii="Times New Roman" w:hAnsi="Times New Roman" w:cs="Times New Roman" w:hint="eastAsia"/>
          <w:bCs/>
          <w:iCs/>
          <w:sz w:val="20"/>
          <w:szCs w:val="20"/>
        </w:rPr>
        <w:t xml:space="preserve"> if SSB periodicity extension is supported for NTN scenarios. </w:t>
      </w: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ccording to the </w:t>
      </w:r>
      <w:r>
        <w:rPr>
          <w:rFonts w:ascii="Times New Roman" w:hAnsi="Times New Roman" w:cs="Times New Roman"/>
          <w:bCs/>
          <w:iCs/>
          <w:sz w:val="20"/>
          <w:szCs w:val="20"/>
        </w:rPr>
        <w:t>agreement</w:t>
      </w:r>
      <w:r>
        <w:rPr>
          <w:rFonts w:ascii="Times New Roman" w:hAnsi="Times New Roman" w:cs="Times New Roman" w:hint="eastAsia"/>
          <w:bCs/>
          <w:iCs/>
          <w:sz w:val="20"/>
          <w:szCs w:val="20"/>
        </w:rPr>
        <w:t xml:space="preserve"> achieved in the last RAN1 meeting, </w:t>
      </w:r>
      <w:r w:rsidR="000F7E3C">
        <w:rPr>
          <w:rFonts w:ascii="Times New Roman" w:hAnsi="Times New Roman" w:cs="Times New Roman" w:hint="eastAsia"/>
          <w:bCs/>
          <w:iCs/>
          <w:sz w:val="20"/>
          <w:szCs w:val="20"/>
        </w:rPr>
        <w:t xml:space="preserve">several candidate values of extended periodicity are provided. </w:t>
      </w:r>
    </w:p>
    <w:tbl>
      <w:tblPr>
        <w:tblStyle w:val="TableGrid"/>
        <w:tblW w:w="0" w:type="auto"/>
        <w:tblLook w:val="04A0" w:firstRow="1" w:lastRow="0" w:firstColumn="1" w:lastColumn="0" w:noHBand="0" w:noVBand="1"/>
      </w:tblPr>
      <w:tblGrid>
        <w:gridCol w:w="9962"/>
      </w:tblGrid>
      <w:tr w:rsidR="00CA18D6" w14:paraId="6861FDBF" w14:textId="77777777" w:rsidTr="00CA1B45">
        <w:tc>
          <w:tcPr>
            <w:tcW w:w="9962" w:type="dxa"/>
          </w:tcPr>
          <w:p w14:paraId="794D3EA3" w14:textId="77777777" w:rsidR="00CA18D6" w:rsidRPr="00276965" w:rsidRDefault="00CA18D6" w:rsidP="005B42C9">
            <w:pPr>
              <w:adjustRightInd w:val="0"/>
              <w:snapToGrid w:val="0"/>
              <w:rPr>
                <w:b/>
                <w:sz w:val="20"/>
                <w:szCs w:val="20"/>
              </w:rPr>
            </w:pPr>
            <w:r w:rsidRPr="00276965">
              <w:rPr>
                <w:rFonts w:eastAsiaTheme="minorEastAsia" w:hint="eastAsia"/>
                <w:b/>
                <w:sz w:val="20"/>
                <w:szCs w:val="20"/>
                <w:highlight w:val="green"/>
                <w:lang w:eastAsia="zh-CN"/>
              </w:rPr>
              <w:t xml:space="preserve">RAN1#118 </w:t>
            </w:r>
            <w:r w:rsidRPr="00276965">
              <w:rPr>
                <w:b/>
                <w:sz w:val="20"/>
                <w:szCs w:val="20"/>
                <w:highlight w:val="green"/>
              </w:rPr>
              <w:t>Agreement</w:t>
            </w:r>
          </w:p>
          <w:p w14:paraId="2368FE95" w14:textId="77777777" w:rsidR="00CA18D6" w:rsidRPr="00276965" w:rsidRDefault="00CA18D6" w:rsidP="005B42C9">
            <w:pPr>
              <w:adjustRightInd w:val="0"/>
              <w:snapToGrid w:val="0"/>
              <w:rPr>
                <w:sz w:val="20"/>
                <w:szCs w:val="20"/>
              </w:rPr>
            </w:pPr>
            <w:r w:rsidRPr="00276965">
              <w:rPr>
                <w:sz w:val="20"/>
                <w:szCs w:val="20"/>
              </w:rPr>
              <w:t>As part of the NTN DL coverage enhancements at both system level and link level, RAN1 to consider:</w:t>
            </w:r>
          </w:p>
          <w:p w14:paraId="0DFB6E47" w14:textId="77777777" w:rsidR="00CA18D6" w:rsidRPr="00276965" w:rsidRDefault="00CA18D6" w:rsidP="005B42C9">
            <w:pPr>
              <w:pStyle w:val="ListParagraph"/>
              <w:numPr>
                <w:ilvl w:val="0"/>
                <w:numId w:val="33"/>
              </w:numPr>
              <w:suppressAutoHyphens/>
              <w:adjustRightInd w:val="0"/>
              <w:snapToGrid w:val="0"/>
              <w:spacing w:beforeLines="0" w:afterLines="0"/>
              <w:ind w:firstLineChars="0"/>
              <w:rPr>
                <w:bCs/>
                <w:sz w:val="20"/>
                <w:szCs w:val="20"/>
              </w:rPr>
            </w:pPr>
            <w:r w:rsidRPr="00276965">
              <w:rPr>
                <w:bCs/>
                <w:sz w:val="20"/>
                <w:szCs w:val="20"/>
              </w:rPr>
              <w:t xml:space="preserve">Extending the periodicity of the half frames with SS/PBCH blocks assumed by UE during initial access. </w:t>
            </w:r>
          </w:p>
          <w:p w14:paraId="01C24C99" w14:textId="77777777" w:rsidR="00CA18D6" w:rsidRPr="00276965" w:rsidRDefault="00CA18D6" w:rsidP="005B42C9">
            <w:pPr>
              <w:pStyle w:val="ListParagraph"/>
              <w:numPr>
                <w:ilvl w:val="1"/>
                <w:numId w:val="32"/>
              </w:numPr>
              <w:suppressAutoHyphens/>
              <w:adjustRightInd w:val="0"/>
              <w:snapToGrid w:val="0"/>
              <w:spacing w:beforeLines="0" w:afterLines="0"/>
              <w:ind w:firstLineChars="0"/>
              <w:rPr>
                <w:sz w:val="20"/>
                <w:szCs w:val="20"/>
              </w:rPr>
            </w:pPr>
            <w:r w:rsidRPr="00276965">
              <w:rPr>
                <w:sz w:val="20"/>
                <w:szCs w:val="20"/>
              </w:rPr>
              <w:t>Default value[s] with extended periodicity assumed by NTN UE for initial access can be:</w:t>
            </w:r>
          </w:p>
          <w:p w14:paraId="160142E8" w14:textId="77777777" w:rsidR="00CA18D6" w:rsidRPr="00276965" w:rsidRDefault="00CA18D6" w:rsidP="005B42C9">
            <w:pPr>
              <w:pStyle w:val="ListParagraph"/>
              <w:numPr>
                <w:ilvl w:val="2"/>
                <w:numId w:val="32"/>
              </w:numPr>
              <w:suppressAutoHyphens/>
              <w:adjustRightInd w:val="0"/>
              <w:snapToGrid w:val="0"/>
              <w:spacing w:beforeLines="0" w:afterLines="0"/>
              <w:ind w:left="2160" w:firstLineChars="0" w:hanging="360"/>
              <w:rPr>
                <w:sz w:val="20"/>
                <w:szCs w:val="20"/>
              </w:rPr>
            </w:pPr>
            <w:r w:rsidRPr="00276965">
              <w:rPr>
                <w:sz w:val="20"/>
                <w:szCs w:val="20"/>
              </w:rPr>
              <w:t xml:space="preserve">One [or more] values from the list {40ms, 80 </w:t>
            </w:r>
            <w:proofErr w:type="spellStart"/>
            <w:r w:rsidRPr="00276965">
              <w:rPr>
                <w:sz w:val="20"/>
                <w:szCs w:val="20"/>
              </w:rPr>
              <w:t>ms</w:t>
            </w:r>
            <w:proofErr w:type="spellEnd"/>
            <w:r w:rsidRPr="00276965">
              <w:rPr>
                <w:sz w:val="20"/>
                <w:szCs w:val="20"/>
              </w:rPr>
              <w:t xml:space="preserve">, 160 </w:t>
            </w:r>
            <w:proofErr w:type="spellStart"/>
            <w:r w:rsidRPr="00276965">
              <w:rPr>
                <w:sz w:val="20"/>
                <w:szCs w:val="20"/>
              </w:rPr>
              <w:t>ms</w:t>
            </w:r>
            <w:proofErr w:type="spellEnd"/>
            <w:r w:rsidRPr="00276965">
              <w:rPr>
                <w:sz w:val="20"/>
                <w:szCs w:val="20"/>
              </w:rPr>
              <w:t xml:space="preserve">, 320ms, 640ms} </w:t>
            </w:r>
          </w:p>
          <w:p w14:paraId="49707009" w14:textId="77777777" w:rsidR="00CA18D6" w:rsidRPr="00276965" w:rsidRDefault="00CA18D6" w:rsidP="005B42C9">
            <w:pPr>
              <w:pStyle w:val="ListParagraph"/>
              <w:numPr>
                <w:ilvl w:val="0"/>
                <w:numId w:val="33"/>
              </w:numPr>
              <w:suppressAutoHyphens/>
              <w:adjustRightInd w:val="0"/>
              <w:snapToGrid w:val="0"/>
              <w:spacing w:beforeLines="0" w:afterLines="0"/>
              <w:ind w:firstLineChars="0"/>
              <w:rPr>
                <w:bCs/>
                <w:sz w:val="20"/>
                <w:szCs w:val="20"/>
              </w:rPr>
            </w:pPr>
            <w:r w:rsidRPr="00276965">
              <w:rPr>
                <w:bCs/>
                <w:sz w:val="20"/>
                <w:szCs w:val="20"/>
              </w:rPr>
              <w:t>Potential enhancements for transmitting the DL common channels using a wider beam footprint, while DL/UL dedicated channels (incl. PRACH) may be transmitted using a narrower beam footprint</w:t>
            </w:r>
          </w:p>
          <w:p w14:paraId="7986EB1F" w14:textId="77777777" w:rsidR="00CA18D6" w:rsidRPr="00276965" w:rsidRDefault="00CA18D6" w:rsidP="005B42C9">
            <w:pPr>
              <w:pStyle w:val="ListParagraph"/>
              <w:numPr>
                <w:ilvl w:val="0"/>
                <w:numId w:val="33"/>
              </w:numPr>
              <w:suppressAutoHyphens/>
              <w:adjustRightInd w:val="0"/>
              <w:snapToGrid w:val="0"/>
              <w:spacing w:beforeLines="0" w:afterLines="0"/>
              <w:ind w:firstLineChars="0"/>
              <w:rPr>
                <w:bCs/>
                <w:sz w:val="20"/>
                <w:szCs w:val="20"/>
              </w:rPr>
            </w:pPr>
            <w:r w:rsidRPr="00276965">
              <w:rPr>
                <w:bCs/>
                <w:sz w:val="20"/>
                <w:szCs w:val="20"/>
              </w:rPr>
              <w:t>Link-level enhancements for the following channels:</w:t>
            </w:r>
          </w:p>
          <w:p w14:paraId="47F70D01" w14:textId="77777777" w:rsidR="00CA18D6" w:rsidRPr="00276965" w:rsidRDefault="00CA18D6" w:rsidP="005B42C9">
            <w:pPr>
              <w:widowControl/>
              <w:numPr>
                <w:ilvl w:val="0"/>
                <w:numId w:val="31"/>
              </w:numPr>
              <w:suppressAutoHyphens/>
              <w:adjustRightInd w:val="0"/>
              <w:snapToGrid w:val="0"/>
              <w:jc w:val="left"/>
              <w:rPr>
                <w:bCs/>
                <w:sz w:val="20"/>
                <w:szCs w:val="20"/>
              </w:rPr>
            </w:pPr>
            <w:r w:rsidRPr="00276965">
              <w:rPr>
                <w:bCs/>
                <w:sz w:val="20"/>
                <w:szCs w:val="20"/>
              </w:rPr>
              <w:t xml:space="preserve">PDCCH </w:t>
            </w:r>
          </w:p>
          <w:p w14:paraId="6BBACC3B" w14:textId="77777777" w:rsidR="00CA18D6" w:rsidRPr="00276965" w:rsidRDefault="00CA18D6" w:rsidP="005B42C9">
            <w:pPr>
              <w:widowControl/>
              <w:numPr>
                <w:ilvl w:val="0"/>
                <w:numId w:val="31"/>
              </w:numPr>
              <w:suppressAutoHyphens/>
              <w:adjustRightInd w:val="0"/>
              <w:snapToGrid w:val="0"/>
              <w:jc w:val="left"/>
              <w:rPr>
                <w:bCs/>
                <w:sz w:val="20"/>
                <w:szCs w:val="20"/>
              </w:rPr>
            </w:pPr>
            <w:r w:rsidRPr="00276965">
              <w:rPr>
                <w:bCs/>
                <w:sz w:val="20"/>
                <w:szCs w:val="20"/>
              </w:rPr>
              <w:t xml:space="preserve">PDSCH with Msg 4 </w:t>
            </w:r>
          </w:p>
          <w:p w14:paraId="7839F0B6" w14:textId="77777777" w:rsidR="00CA18D6" w:rsidRPr="00276965" w:rsidRDefault="00CA18D6" w:rsidP="005B42C9">
            <w:pPr>
              <w:widowControl/>
              <w:numPr>
                <w:ilvl w:val="0"/>
                <w:numId w:val="31"/>
              </w:numPr>
              <w:suppressAutoHyphens/>
              <w:adjustRightInd w:val="0"/>
              <w:snapToGrid w:val="0"/>
              <w:jc w:val="left"/>
              <w:rPr>
                <w:bCs/>
                <w:sz w:val="20"/>
                <w:szCs w:val="20"/>
              </w:rPr>
            </w:pPr>
            <w:r w:rsidRPr="00276965">
              <w:rPr>
                <w:bCs/>
                <w:sz w:val="20"/>
                <w:szCs w:val="20"/>
              </w:rPr>
              <w:t>PDSCH with SIB1/SIB19.</w:t>
            </w:r>
          </w:p>
          <w:p w14:paraId="61D46AEE" w14:textId="77777777" w:rsidR="00CA18D6" w:rsidRPr="00276965" w:rsidRDefault="00CA18D6" w:rsidP="005B42C9">
            <w:pPr>
              <w:widowControl/>
              <w:numPr>
                <w:ilvl w:val="1"/>
                <w:numId w:val="31"/>
              </w:numPr>
              <w:suppressAutoHyphens/>
              <w:adjustRightInd w:val="0"/>
              <w:snapToGrid w:val="0"/>
              <w:jc w:val="left"/>
              <w:rPr>
                <w:bCs/>
                <w:sz w:val="20"/>
                <w:szCs w:val="20"/>
              </w:rPr>
            </w:pPr>
            <w:r w:rsidRPr="00276965">
              <w:rPr>
                <w:bCs/>
                <w:sz w:val="20"/>
                <w:szCs w:val="20"/>
              </w:rPr>
              <w:t>Note: link-level enhancements for PDSCH with SIB1/SIB19 may be applicable to other SIBs, without additional specification impact.</w:t>
            </w:r>
          </w:p>
          <w:p w14:paraId="2D170D32" w14:textId="77777777" w:rsidR="00CA18D6" w:rsidRPr="000E3FD8" w:rsidRDefault="00CA18D6" w:rsidP="005B42C9">
            <w:pPr>
              <w:widowControl/>
              <w:numPr>
                <w:ilvl w:val="0"/>
                <w:numId w:val="31"/>
              </w:numPr>
              <w:suppressAutoHyphens/>
              <w:adjustRightInd w:val="0"/>
              <w:snapToGrid w:val="0"/>
              <w:ind w:left="845"/>
              <w:jc w:val="left"/>
              <w:rPr>
                <w:bCs/>
                <w:sz w:val="20"/>
                <w:szCs w:val="20"/>
              </w:rPr>
            </w:pPr>
            <w:r w:rsidRPr="00276965">
              <w:rPr>
                <w:rFonts w:hint="eastAsia"/>
                <w:bCs/>
                <w:sz w:val="20"/>
                <w:szCs w:val="20"/>
              </w:rPr>
              <w:t>N</w:t>
            </w:r>
            <w:r w:rsidRPr="00276965">
              <w:rPr>
                <w:bCs/>
                <w:sz w:val="20"/>
                <w:szCs w:val="20"/>
              </w:rPr>
              <w:t>ote: the above does not imply that all the channels above will be enhanced, but all of them should be considered based on this agreement</w:t>
            </w:r>
          </w:p>
        </w:tc>
      </w:tr>
    </w:tbl>
    <w:p w14:paraId="3C445543" w14:textId="4F7A408E" w:rsidR="00187D61" w:rsidRPr="00187D61" w:rsidRDefault="007F5C13" w:rsidP="001C4CA5">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bCs/>
          <w:iCs/>
          <w:sz w:val="20"/>
          <w:szCs w:val="20"/>
        </w:rPr>
        <w:lastRenderedPageBreak/>
        <w:t>B</w:t>
      </w:r>
      <w:r>
        <w:rPr>
          <w:rFonts w:ascii="Times New Roman" w:hAnsi="Times New Roman" w:cs="Times New Roman" w:hint="eastAsia"/>
          <w:bCs/>
          <w:iCs/>
          <w:sz w:val="20"/>
          <w:szCs w:val="20"/>
        </w:rPr>
        <w:t>ased on</w:t>
      </w:r>
      <w:r w:rsidR="00187D61" w:rsidRPr="005D6B7D">
        <w:rPr>
          <w:rFonts w:ascii="Times New Roman" w:hAnsi="Times New Roman" w:cs="Times New Roman" w:hint="eastAsia"/>
          <w:bCs/>
          <w:iCs/>
          <w:sz w:val="20"/>
          <w:szCs w:val="20"/>
        </w:rPr>
        <w:t xml:space="preserve"> the current assumptions on total number of beam footprints and number of active beams,</w:t>
      </w:r>
      <w:r w:rsidR="00187D61">
        <w:rPr>
          <w:rFonts w:ascii="Times New Roman" w:hAnsi="Times New Roman" w:cs="Times New Roman" w:hint="eastAsia"/>
          <w:bCs/>
          <w:iCs/>
          <w:sz w:val="20"/>
          <w:szCs w:val="20"/>
        </w:rPr>
        <w:t xml:space="preserve"> the coverage ratio with </w:t>
      </w:r>
      <w:r w:rsidR="00187D61">
        <w:rPr>
          <w:rFonts w:ascii="Times New Roman" w:hAnsi="Times New Roman" w:cs="Times New Roman"/>
          <w:bCs/>
          <w:iCs/>
          <w:sz w:val="20"/>
          <w:szCs w:val="20"/>
        </w:rPr>
        <w:t>different</w:t>
      </w:r>
      <w:r w:rsidR="00187D61">
        <w:rPr>
          <w:rFonts w:ascii="Times New Roman" w:hAnsi="Times New Roman" w:cs="Times New Roman" w:hint="eastAsia"/>
          <w:bCs/>
          <w:iCs/>
          <w:sz w:val="20"/>
          <w:szCs w:val="20"/>
        </w:rPr>
        <w:t xml:space="preserve"> values of SSB </w:t>
      </w:r>
      <w:r w:rsidR="00783521">
        <w:rPr>
          <w:rFonts w:ascii="Times New Roman" w:hAnsi="Times New Roman" w:cs="Times New Roman" w:hint="eastAsia"/>
          <w:bCs/>
          <w:iCs/>
          <w:sz w:val="20"/>
          <w:szCs w:val="20"/>
        </w:rPr>
        <w:t xml:space="preserve">is summarized as in Table 1. </w:t>
      </w:r>
      <w:r w:rsidR="00783521" w:rsidRPr="005D6B7D">
        <w:rPr>
          <w:rFonts w:ascii="Times New Roman" w:hAnsi="Times New Roman" w:cs="Times New Roman"/>
          <w:bCs/>
          <w:iCs/>
          <w:sz w:val="20"/>
          <w:szCs w:val="20"/>
        </w:rPr>
        <w:t>T</w:t>
      </w:r>
      <w:r w:rsidR="00783521" w:rsidRPr="005D6B7D">
        <w:rPr>
          <w:rFonts w:ascii="Times New Roman" w:hAnsi="Times New Roman" w:cs="Times New Roman" w:hint="eastAsia"/>
          <w:bCs/>
          <w:iCs/>
          <w:sz w:val="20"/>
          <w:szCs w:val="20"/>
        </w:rPr>
        <w:t xml:space="preserve">o ensure UE access the network successfully, more beam footprints are expected to be served with SSBs and </w:t>
      </w:r>
      <w:r>
        <w:rPr>
          <w:rFonts w:ascii="Times New Roman" w:hAnsi="Times New Roman" w:cs="Times New Roman" w:hint="eastAsia"/>
          <w:bCs/>
          <w:iCs/>
          <w:sz w:val="20"/>
          <w:szCs w:val="20"/>
        </w:rPr>
        <w:t xml:space="preserve">necessary </w:t>
      </w:r>
      <w:r w:rsidR="00783521" w:rsidRPr="005D6B7D">
        <w:rPr>
          <w:rFonts w:ascii="Times New Roman" w:hAnsi="Times New Roman" w:cs="Times New Roman" w:hint="eastAsia"/>
          <w:bCs/>
          <w:iCs/>
          <w:sz w:val="20"/>
          <w:szCs w:val="20"/>
        </w:rPr>
        <w:t>system information.</w:t>
      </w:r>
    </w:p>
    <w:p w14:paraId="5F5CF6D4" w14:textId="1ED7B0BC" w:rsidR="001C4CA5" w:rsidRPr="00A93113" w:rsidRDefault="001C4CA5" w:rsidP="001C4CA5">
      <w:pPr>
        <w:widowControl/>
        <w:overflowPunct w:val="0"/>
        <w:autoSpaceDE w:val="0"/>
        <w:autoSpaceDN w:val="0"/>
        <w:adjustRightInd w:val="0"/>
        <w:snapToGrid w:val="0"/>
        <w:spacing w:beforeLines="50" w:before="120" w:afterLines="50" w:after="120"/>
        <w:jc w:val="center"/>
        <w:textAlignment w:val="baseline"/>
        <w:rPr>
          <w:rFonts w:ascii="Times New Roman" w:hAnsi="Times New Roman" w:cs="Times New Roman"/>
          <w:bCs/>
          <w:iCs/>
          <w:sz w:val="20"/>
          <w:szCs w:val="20"/>
        </w:rPr>
      </w:pPr>
      <w:r>
        <w:rPr>
          <w:rFonts w:ascii="Times New Roman" w:hAnsi="Times New Roman" w:cs="Times New Roman" w:hint="eastAsia"/>
          <w:bCs/>
          <w:iCs/>
          <w:sz w:val="20"/>
          <w:szCs w:val="20"/>
        </w:rPr>
        <w:t>Table 1. System level evaluation for LEO-600</w:t>
      </w:r>
      <w:r w:rsidR="00187D61">
        <w:rPr>
          <w:rFonts w:ascii="Times New Roman" w:hAnsi="Times New Roman" w:cs="Times New Roman" w:hint="eastAsia"/>
          <w:bCs/>
          <w:iCs/>
          <w:sz w:val="20"/>
          <w:szCs w:val="20"/>
        </w:rPr>
        <w:t xml:space="preserve"> Set1-1/1-2/1-3</w:t>
      </w:r>
    </w:p>
    <w:tbl>
      <w:tblPr>
        <w:tblStyle w:val="TableGrid"/>
        <w:tblW w:w="10201" w:type="dxa"/>
        <w:tblLayout w:type="fixed"/>
        <w:tblLook w:val="04A0" w:firstRow="1" w:lastRow="0" w:firstColumn="1" w:lastColumn="0" w:noHBand="0" w:noVBand="1"/>
      </w:tblPr>
      <w:tblGrid>
        <w:gridCol w:w="2563"/>
        <w:gridCol w:w="1091"/>
        <w:gridCol w:w="1091"/>
        <w:gridCol w:w="1091"/>
        <w:gridCol w:w="1091"/>
        <w:gridCol w:w="1091"/>
        <w:gridCol w:w="1091"/>
        <w:gridCol w:w="1092"/>
      </w:tblGrid>
      <w:tr w:rsidR="001C4CA5" w:rsidRPr="00DB5659" w14:paraId="0BB9E117" w14:textId="77777777" w:rsidTr="00CA1B45">
        <w:trPr>
          <w:trHeight w:val="398"/>
        </w:trPr>
        <w:tc>
          <w:tcPr>
            <w:tcW w:w="2563" w:type="dxa"/>
            <w:vAlign w:val="center"/>
          </w:tcPr>
          <w:p w14:paraId="0C760626" w14:textId="77777777" w:rsidR="001C4CA5" w:rsidRPr="00DB5659" w:rsidRDefault="001C4CA5" w:rsidP="00CA1B45">
            <w:pPr>
              <w:widowControl/>
              <w:overflowPunct w:val="0"/>
              <w:autoSpaceDE w:val="0"/>
              <w:autoSpaceDN w:val="0"/>
              <w:adjustRightInd w:val="0"/>
              <w:snapToGrid w:val="0"/>
              <w:jc w:val="center"/>
              <w:textAlignment w:val="baseline"/>
              <w:rPr>
                <w:rFonts w:eastAsiaTheme="minorEastAsia"/>
                <w:b/>
                <w:iCs/>
                <w:sz w:val="20"/>
                <w:szCs w:val="20"/>
                <w:lang w:eastAsia="zh-CN"/>
              </w:rPr>
            </w:pPr>
            <w:r w:rsidRPr="00DB5659">
              <w:rPr>
                <w:rFonts w:eastAsiaTheme="minorEastAsia"/>
                <w:b/>
                <w:iCs/>
                <w:sz w:val="20"/>
                <w:szCs w:val="20"/>
                <w:lang w:eastAsia="zh-CN"/>
              </w:rPr>
              <w:t>C</w:t>
            </w:r>
            <w:r w:rsidRPr="00DB5659">
              <w:rPr>
                <w:rFonts w:eastAsiaTheme="minorEastAsia" w:hint="eastAsia"/>
                <w:b/>
                <w:iCs/>
                <w:sz w:val="20"/>
                <w:szCs w:val="20"/>
                <w:lang w:eastAsia="zh-CN"/>
              </w:rPr>
              <w:t>ases</w:t>
            </w:r>
          </w:p>
        </w:tc>
        <w:tc>
          <w:tcPr>
            <w:tcW w:w="1091" w:type="dxa"/>
            <w:vAlign w:val="center"/>
          </w:tcPr>
          <w:p w14:paraId="26D69F32" w14:textId="77777777" w:rsidR="001C4CA5" w:rsidRPr="00DB5659" w:rsidRDefault="001C4CA5" w:rsidP="00CA1B45">
            <w:pPr>
              <w:widowControl/>
              <w:overflowPunct w:val="0"/>
              <w:autoSpaceDE w:val="0"/>
              <w:autoSpaceDN w:val="0"/>
              <w:adjustRightInd w:val="0"/>
              <w:snapToGrid w:val="0"/>
              <w:jc w:val="center"/>
              <w:textAlignment w:val="baseline"/>
              <w:rPr>
                <w:rFonts w:eastAsiaTheme="minorEastAsia"/>
                <w:b/>
                <w:iCs/>
                <w:sz w:val="20"/>
                <w:szCs w:val="20"/>
                <w:lang w:eastAsia="zh-CN"/>
              </w:rPr>
            </w:pPr>
            <w:r w:rsidRPr="00DB5659">
              <w:rPr>
                <w:rFonts w:eastAsiaTheme="minorEastAsia"/>
                <w:b/>
                <w:iCs/>
                <w:sz w:val="20"/>
                <w:szCs w:val="20"/>
                <w:lang w:eastAsia="zh-CN"/>
              </w:rPr>
              <w:t>C</w:t>
            </w:r>
            <w:r w:rsidRPr="00DB5659">
              <w:rPr>
                <w:rFonts w:eastAsiaTheme="minorEastAsia" w:hint="eastAsia"/>
                <w:b/>
                <w:iCs/>
                <w:sz w:val="20"/>
                <w:szCs w:val="20"/>
                <w:lang w:eastAsia="zh-CN"/>
              </w:rPr>
              <w:t>ase 1</w:t>
            </w:r>
          </w:p>
        </w:tc>
        <w:tc>
          <w:tcPr>
            <w:tcW w:w="1091" w:type="dxa"/>
            <w:vAlign w:val="center"/>
          </w:tcPr>
          <w:p w14:paraId="12A60E45" w14:textId="77777777" w:rsidR="001C4CA5" w:rsidRPr="00DB5659" w:rsidRDefault="001C4CA5" w:rsidP="00CA1B45">
            <w:pPr>
              <w:widowControl/>
              <w:overflowPunct w:val="0"/>
              <w:autoSpaceDE w:val="0"/>
              <w:autoSpaceDN w:val="0"/>
              <w:adjustRightInd w:val="0"/>
              <w:snapToGrid w:val="0"/>
              <w:jc w:val="center"/>
              <w:textAlignment w:val="baseline"/>
              <w:rPr>
                <w:rFonts w:eastAsiaTheme="minorEastAsia"/>
                <w:b/>
                <w:iCs/>
                <w:sz w:val="20"/>
                <w:szCs w:val="20"/>
                <w:lang w:eastAsia="zh-CN"/>
              </w:rPr>
            </w:pPr>
            <w:r w:rsidRPr="00DB5659">
              <w:rPr>
                <w:rFonts w:eastAsiaTheme="minorEastAsia"/>
                <w:b/>
                <w:iCs/>
                <w:sz w:val="20"/>
                <w:szCs w:val="20"/>
                <w:lang w:eastAsia="zh-CN"/>
              </w:rPr>
              <w:t>C</w:t>
            </w:r>
            <w:r w:rsidRPr="00DB5659">
              <w:rPr>
                <w:rFonts w:eastAsiaTheme="minorEastAsia" w:hint="eastAsia"/>
                <w:b/>
                <w:iCs/>
                <w:sz w:val="20"/>
                <w:szCs w:val="20"/>
                <w:lang w:eastAsia="zh-CN"/>
              </w:rPr>
              <w:t>ase 2</w:t>
            </w:r>
          </w:p>
        </w:tc>
        <w:tc>
          <w:tcPr>
            <w:tcW w:w="1091" w:type="dxa"/>
            <w:vAlign w:val="center"/>
          </w:tcPr>
          <w:p w14:paraId="077E1D06" w14:textId="77777777" w:rsidR="001C4CA5" w:rsidRPr="00DB5659" w:rsidRDefault="001C4CA5" w:rsidP="00CA1B45">
            <w:pPr>
              <w:widowControl/>
              <w:overflowPunct w:val="0"/>
              <w:autoSpaceDE w:val="0"/>
              <w:autoSpaceDN w:val="0"/>
              <w:adjustRightInd w:val="0"/>
              <w:snapToGrid w:val="0"/>
              <w:jc w:val="center"/>
              <w:textAlignment w:val="baseline"/>
              <w:rPr>
                <w:rFonts w:eastAsiaTheme="minorEastAsia"/>
                <w:b/>
                <w:iCs/>
                <w:sz w:val="20"/>
                <w:szCs w:val="20"/>
                <w:lang w:eastAsia="zh-CN"/>
              </w:rPr>
            </w:pPr>
            <w:r w:rsidRPr="00DB5659">
              <w:rPr>
                <w:rFonts w:eastAsiaTheme="minorEastAsia"/>
                <w:b/>
                <w:iCs/>
                <w:sz w:val="20"/>
                <w:szCs w:val="20"/>
                <w:lang w:eastAsia="zh-CN"/>
              </w:rPr>
              <w:t>C</w:t>
            </w:r>
            <w:r w:rsidRPr="00DB5659">
              <w:rPr>
                <w:rFonts w:eastAsiaTheme="minorEastAsia" w:hint="eastAsia"/>
                <w:b/>
                <w:iCs/>
                <w:sz w:val="20"/>
                <w:szCs w:val="20"/>
                <w:lang w:eastAsia="zh-CN"/>
              </w:rPr>
              <w:t>ase 3</w:t>
            </w:r>
          </w:p>
        </w:tc>
        <w:tc>
          <w:tcPr>
            <w:tcW w:w="1091" w:type="dxa"/>
            <w:vAlign w:val="center"/>
          </w:tcPr>
          <w:p w14:paraId="0C2C2C40" w14:textId="77777777" w:rsidR="001C4CA5" w:rsidRPr="00DB5659" w:rsidRDefault="001C4CA5" w:rsidP="00CA1B45">
            <w:pPr>
              <w:widowControl/>
              <w:overflowPunct w:val="0"/>
              <w:autoSpaceDE w:val="0"/>
              <w:autoSpaceDN w:val="0"/>
              <w:adjustRightInd w:val="0"/>
              <w:snapToGrid w:val="0"/>
              <w:jc w:val="center"/>
              <w:textAlignment w:val="baseline"/>
              <w:rPr>
                <w:rFonts w:eastAsiaTheme="minorEastAsia"/>
                <w:b/>
                <w:iCs/>
                <w:sz w:val="20"/>
                <w:szCs w:val="20"/>
                <w:lang w:eastAsia="zh-CN"/>
              </w:rPr>
            </w:pPr>
            <w:r w:rsidRPr="00DB5659">
              <w:rPr>
                <w:rFonts w:eastAsiaTheme="minorEastAsia" w:hint="eastAsia"/>
                <w:b/>
                <w:iCs/>
                <w:sz w:val="20"/>
                <w:szCs w:val="20"/>
                <w:lang w:eastAsia="zh-CN"/>
              </w:rPr>
              <w:t>Case 4</w:t>
            </w:r>
          </w:p>
        </w:tc>
        <w:tc>
          <w:tcPr>
            <w:tcW w:w="1091" w:type="dxa"/>
            <w:vAlign w:val="center"/>
          </w:tcPr>
          <w:p w14:paraId="15AA4827" w14:textId="77777777" w:rsidR="001C4CA5" w:rsidRPr="00DB5659" w:rsidRDefault="001C4CA5" w:rsidP="00CA1B45">
            <w:pPr>
              <w:widowControl/>
              <w:overflowPunct w:val="0"/>
              <w:autoSpaceDE w:val="0"/>
              <w:autoSpaceDN w:val="0"/>
              <w:adjustRightInd w:val="0"/>
              <w:snapToGrid w:val="0"/>
              <w:jc w:val="center"/>
              <w:textAlignment w:val="baseline"/>
              <w:rPr>
                <w:b/>
                <w:iCs/>
                <w:sz w:val="20"/>
                <w:szCs w:val="20"/>
              </w:rPr>
            </w:pPr>
            <w:r w:rsidRPr="00DB5659">
              <w:rPr>
                <w:rFonts w:eastAsiaTheme="minorEastAsia" w:hint="eastAsia"/>
                <w:b/>
                <w:iCs/>
                <w:sz w:val="20"/>
                <w:szCs w:val="20"/>
                <w:lang w:eastAsia="zh-CN"/>
              </w:rPr>
              <w:t>Case 5</w:t>
            </w:r>
          </w:p>
        </w:tc>
        <w:tc>
          <w:tcPr>
            <w:tcW w:w="1091" w:type="dxa"/>
            <w:vAlign w:val="center"/>
          </w:tcPr>
          <w:p w14:paraId="409EBCC9" w14:textId="77777777" w:rsidR="001C4CA5" w:rsidRPr="00DB5659" w:rsidRDefault="001C4CA5" w:rsidP="00CA1B45">
            <w:pPr>
              <w:widowControl/>
              <w:overflowPunct w:val="0"/>
              <w:autoSpaceDE w:val="0"/>
              <w:autoSpaceDN w:val="0"/>
              <w:adjustRightInd w:val="0"/>
              <w:snapToGrid w:val="0"/>
              <w:jc w:val="center"/>
              <w:textAlignment w:val="baseline"/>
              <w:rPr>
                <w:b/>
                <w:iCs/>
                <w:sz w:val="20"/>
                <w:szCs w:val="20"/>
              </w:rPr>
            </w:pPr>
            <w:r w:rsidRPr="00DB5659">
              <w:rPr>
                <w:rFonts w:eastAsiaTheme="minorEastAsia" w:hint="eastAsia"/>
                <w:b/>
                <w:iCs/>
                <w:sz w:val="20"/>
                <w:szCs w:val="20"/>
                <w:lang w:eastAsia="zh-CN"/>
              </w:rPr>
              <w:t>Case 6</w:t>
            </w:r>
          </w:p>
        </w:tc>
        <w:tc>
          <w:tcPr>
            <w:tcW w:w="1092" w:type="dxa"/>
            <w:vAlign w:val="center"/>
          </w:tcPr>
          <w:p w14:paraId="24BD42D6" w14:textId="77777777" w:rsidR="001C4CA5" w:rsidRPr="00DB5659" w:rsidRDefault="001C4CA5" w:rsidP="00CA1B45">
            <w:pPr>
              <w:widowControl/>
              <w:overflowPunct w:val="0"/>
              <w:autoSpaceDE w:val="0"/>
              <w:autoSpaceDN w:val="0"/>
              <w:adjustRightInd w:val="0"/>
              <w:snapToGrid w:val="0"/>
              <w:jc w:val="center"/>
              <w:textAlignment w:val="baseline"/>
              <w:rPr>
                <w:b/>
                <w:iCs/>
                <w:sz w:val="20"/>
                <w:szCs w:val="20"/>
              </w:rPr>
            </w:pPr>
            <w:r w:rsidRPr="00DB5659">
              <w:rPr>
                <w:rFonts w:eastAsiaTheme="minorEastAsia" w:hint="eastAsia"/>
                <w:b/>
                <w:iCs/>
                <w:sz w:val="20"/>
                <w:szCs w:val="20"/>
                <w:lang w:eastAsia="zh-CN"/>
              </w:rPr>
              <w:t>Case 7</w:t>
            </w:r>
          </w:p>
        </w:tc>
      </w:tr>
      <w:tr w:rsidR="001C4CA5" w:rsidRPr="00DB5659" w14:paraId="15EBBA10" w14:textId="77777777" w:rsidTr="00CA1B45">
        <w:trPr>
          <w:trHeight w:val="276"/>
        </w:trPr>
        <w:tc>
          <w:tcPr>
            <w:tcW w:w="2563" w:type="dxa"/>
            <w:vAlign w:val="center"/>
          </w:tcPr>
          <w:p w14:paraId="74FCDE8F" w14:textId="77777777" w:rsidR="001C4CA5" w:rsidRPr="00DB5659" w:rsidRDefault="001C4CA5" w:rsidP="00CA1B45">
            <w:pPr>
              <w:widowControl/>
              <w:overflowPunct w:val="0"/>
              <w:autoSpaceDE w:val="0"/>
              <w:autoSpaceDN w:val="0"/>
              <w:adjustRightInd w:val="0"/>
              <w:snapToGrid w:val="0"/>
              <w:jc w:val="left"/>
              <w:textAlignment w:val="baseline"/>
              <w:rPr>
                <w:rFonts w:eastAsiaTheme="minorEastAsia"/>
                <w:b/>
                <w:iCs/>
                <w:sz w:val="20"/>
                <w:szCs w:val="20"/>
                <w:lang w:eastAsia="zh-CN"/>
              </w:rPr>
            </w:pPr>
            <w:r w:rsidRPr="00DB5659">
              <w:rPr>
                <w:rFonts w:eastAsiaTheme="minorEastAsia"/>
                <w:b/>
                <w:iCs/>
                <w:sz w:val="20"/>
                <w:szCs w:val="20"/>
                <w:lang w:eastAsia="zh-CN"/>
              </w:rPr>
              <w:t>S</w:t>
            </w:r>
            <w:r w:rsidRPr="00DB5659">
              <w:rPr>
                <w:rFonts w:eastAsiaTheme="minorEastAsia" w:hint="eastAsia"/>
                <w:b/>
                <w:iCs/>
                <w:sz w:val="20"/>
                <w:szCs w:val="20"/>
                <w:lang w:eastAsia="zh-CN"/>
              </w:rPr>
              <w:t xml:space="preserve">atellite </w:t>
            </w:r>
            <w:r w:rsidRPr="00DB5659">
              <w:rPr>
                <w:rFonts w:eastAsiaTheme="minorEastAsia"/>
                <w:b/>
                <w:iCs/>
                <w:sz w:val="20"/>
                <w:szCs w:val="20"/>
                <w:lang w:eastAsia="zh-CN"/>
              </w:rPr>
              <w:t>parameter</w:t>
            </w:r>
            <w:r w:rsidRPr="00DB5659">
              <w:rPr>
                <w:rFonts w:eastAsiaTheme="minorEastAsia" w:hint="eastAsia"/>
                <w:b/>
                <w:iCs/>
                <w:sz w:val="20"/>
                <w:szCs w:val="20"/>
                <w:lang w:eastAsia="zh-CN"/>
              </w:rPr>
              <w:t xml:space="preserve"> set</w:t>
            </w:r>
          </w:p>
        </w:tc>
        <w:tc>
          <w:tcPr>
            <w:tcW w:w="1091" w:type="dxa"/>
          </w:tcPr>
          <w:p w14:paraId="23F2FE6D" w14:textId="77777777" w:rsidR="001C4CA5" w:rsidRPr="00DB5659" w:rsidRDefault="001C4CA5" w:rsidP="00CA1B45">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Set1-1/1-3</w:t>
            </w:r>
          </w:p>
        </w:tc>
        <w:tc>
          <w:tcPr>
            <w:tcW w:w="1091" w:type="dxa"/>
          </w:tcPr>
          <w:p w14:paraId="3C17536B" w14:textId="77777777" w:rsidR="001C4CA5" w:rsidRPr="00DB5659" w:rsidRDefault="001C4CA5" w:rsidP="00CA1B45">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Set1-1/1-3</w:t>
            </w:r>
          </w:p>
        </w:tc>
        <w:tc>
          <w:tcPr>
            <w:tcW w:w="1091" w:type="dxa"/>
          </w:tcPr>
          <w:p w14:paraId="65E81612" w14:textId="77777777" w:rsidR="001C4CA5" w:rsidRPr="00DB5659" w:rsidRDefault="001C4CA5" w:rsidP="00CA1B45">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Set1-1/1-3</w:t>
            </w:r>
          </w:p>
        </w:tc>
        <w:tc>
          <w:tcPr>
            <w:tcW w:w="1091" w:type="dxa"/>
          </w:tcPr>
          <w:p w14:paraId="13A3A774" w14:textId="77777777" w:rsidR="001C4CA5" w:rsidRPr="00DB5659" w:rsidRDefault="001C4CA5" w:rsidP="00CA1B45">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Set 1-2</w:t>
            </w:r>
          </w:p>
        </w:tc>
        <w:tc>
          <w:tcPr>
            <w:tcW w:w="1091" w:type="dxa"/>
          </w:tcPr>
          <w:p w14:paraId="085BCABC" w14:textId="77777777" w:rsidR="001C4CA5" w:rsidRPr="00DB5659" w:rsidRDefault="001C4CA5" w:rsidP="00CA1B45">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Set 1-2</w:t>
            </w:r>
          </w:p>
        </w:tc>
        <w:tc>
          <w:tcPr>
            <w:tcW w:w="1091" w:type="dxa"/>
          </w:tcPr>
          <w:p w14:paraId="447D4D9D" w14:textId="77777777" w:rsidR="001C4CA5" w:rsidRPr="00DB5659" w:rsidRDefault="001C4CA5" w:rsidP="00CA1B45">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Set 1-2</w:t>
            </w:r>
          </w:p>
        </w:tc>
        <w:tc>
          <w:tcPr>
            <w:tcW w:w="1092" w:type="dxa"/>
          </w:tcPr>
          <w:p w14:paraId="1617462C" w14:textId="77777777" w:rsidR="001C4CA5" w:rsidRPr="00DB5659" w:rsidRDefault="001C4CA5" w:rsidP="00CA1B45">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Set 1-2</w:t>
            </w:r>
          </w:p>
        </w:tc>
      </w:tr>
      <w:tr w:rsidR="001C4CA5" w:rsidRPr="00DB5659" w14:paraId="54672E77" w14:textId="77777777" w:rsidTr="00CA1B45">
        <w:tc>
          <w:tcPr>
            <w:tcW w:w="2563" w:type="dxa"/>
            <w:vAlign w:val="center"/>
          </w:tcPr>
          <w:p w14:paraId="0F4DB482" w14:textId="77777777" w:rsidR="001C4CA5" w:rsidRPr="00DB5659" w:rsidRDefault="001C4CA5" w:rsidP="00CA1B45">
            <w:pPr>
              <w:widowControl/>
              <w:overflowPunct w:val="0"/>
              <w:autoSpaceDE w:val="0"/>
              <w:autoSpaceDN w:val="0"/>
              <w:adjustRightInd w:val="0"/>
              <w:snapToGrid w:val="0"/>
              <w:jc w:val="left"/>
              <w:textAlignment w:val="baseline"/>
              <w:rPr>
                <w:b/>
                <w:iCs/>
                <w:sz w:val="20"/>
                <w:szCs w:val="20"/>
              </w:rPr>
            </w:pPr>
            <w:r w:rsidRPr="00DB5659">
              <w:rPr>
                <w:b/>
                <w:iCs/>
                <w:sz w:val="20"/>
                <w:szCs w:val="20"/>
              </w:rPr>
              <w:t>Total number of beam footprints</w:t>
            </w:r>
          </w:p>
        </w:tc>
        <w:tc>
          <w:tcPr>
            <w:tcW w:w="1091" w:type="dxa"/>
            <w:vAlign w:val="center"/>
          </w:tcPr>
          <w:p w14:paraId="331297A6" w14:textId="77777777" w:rsidR="001C4CA5" w:rsidRPr="00DB5659" w:rsidRDefault="001C4CA5" w:rsidP="00CA1B45">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1058</w:t>
            </w:r>
          </w:p>
        </w:tc>
        <w:tc>
          <w:tcPr>
            <w:tcW w:w="1091" w:type="dxa"/>
            <w:vAlign w:val="center"/>
          </w:tcPr>
          <w:p w14:paraId="6B508C86" w14:textId="77777777" w:rsidR="001C4CA5" w:rsidRPr="00DB5659" w:rsidRDefault="001C4CA5" w:rsidP="00CA1B45">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1058</w:t>
            </w:r>
          </w:p>
        </w:tc>
        <w:tc>
          <w:tcPr>
            <w:tcW w:w="1091" w:type="dxa"/>
            <w:vAlign w:val="center"/>
          </w:tcPr>
          <w:p w14:paraId="0C2BECFD" w14:textId="77777777" w:rsidR="001C4CA5" w:rsidRPr="00DB5659" w:rsidRDefault="001C4CA5" w:rsidP="00CA1B45">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1058</w:t>
            </w:r>
          </w:p>
        </w:tc>
        <w:tc>
          <w:tcPr>
            <w:tcW w:w="1091" w:type="dxa"/>
            <w:vAlign w:val="center"/>
          </w:tcPr>
          <w:p w14:paraId="0C2F6694" w14:textId="77777777" w:rsidR="001C4CA5" w:rsidRPr="00DB5659" w:rsidRDefault="001C4CA5" w:rsidP="00CA1B45">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1058</w:t>
            </w:r>
          </w:p>
        </w:tc>
        <w:tc>
          <w:tcPr>
            <w:tcW w:w="1091" w:type="dxa"/>
            <w:vAlign w:val="center"/>
          </w:tcPr>
          <w:p w14:paraId="117EE5E1" w14:textId="77777777" w:rsidR="001C4CA5" w:rsidRPr="00DB5659" w:rsidRDefault="001C4CA5" w:rsidP="00CA1B45">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1058</w:t>
            </w:r>
          </w:p>
        </w:tc>
        <w:tc>
          <w:tcPr>
            <w:tcW w:w="1091" w:type="dxa"/>
            <w:vAlign w:val="center"/>
          </w:tcPr>
          <w:p w14:paraId="4C459F5C" w14:textId="77777777" w:rsidR="001C4CA5" w:rsidRPr="00DB5659" w:rsidRDefault="001C4CA5" w:rsidP="00CA1B45">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1058</w:t>
            </w:r>
          </w:p>
        </w:tc>
        <w:tc>
          <w:tcPr>
            <w:tcW w:w="1092" w:type="dxa"/>
            <w:vAlign w:val="center"/>
          </w:tcPr>
          <w:p w14:paraId="25FF7639" w14:textId="77777777" w:rsidR="001C4CA5" w:rsidRPr="00DB5659" w:rsidRDefault="001C4CA5" w:rsidP="00CA1B45">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1058</w:t>
            </w:r>
          </w:p>
        </w:tc>
      </w:tr>
      <w:tr w:rsidR="001C4CA5" w:rsidRPr="00DB5659" w14:paraId="1AF6E3A1" w14:textId="77777777" w:rsidTr="00CA1B45">
        <w:trPr>
          <w:trHeight w:val="724"/>
        </w:trPr>
        <w:tc>
          <w:tcPr>
            <w:tcW w:w="2563" w:type="dxa"/>
            <w:vAlign w:val="center"/>
          </w:tcPr>
          <w:p w14:paraId="156E6932" w14:textId="77777777" w:rsidR="001C4CA5" w:rsidRPr="00DB5659" w:rsidRDefault="001C4CA5" w:rsidP="00CA1B45">
            <w:pPr>
              <w:widowControl/>
              <w:overflowPunct w:val="0"/>
              <w:autoSpaceDE w:val="0"/>
              <w:autoSpaceDN w:val="0"/>
              <w:adjustRightInd w:val="0"/>
              <w:snapToGrid w:val="0"/>
              <w:jc w:val="left"/>
              <w:textAlignment w:val="baseline"/>
              <w:rPr>
                <w:rFonts w:eastAsiaTheme="minorEastAsia"/>
                <w:b/>
                <w:iCs/>
                <w:sz w:val="20"/>
                <w:szCs w:val="20"/>
                <w:lang w:eastAsia="zh-CN"/>
              </w:rPr>
            </w:pPr>
            <w:r w:rsidRPr="00DB5659">
              <w:rPr>
                <w:b/>
                <w:iCs/>
                <w:sz w:val="20"/>
                <w:szCs w:val="20"/>
              </w:rPr>
              <w:t>Total number of simultaneously active beams</w:t>
            </w:r>
          </w:p>
        </w:tc>
        <w:tc>
          <w:tcPr>
            <w:tcW w:w="1091" w:type="dxa"/>
            <w:vAlign w:val="center"/>
          </w:tcPr>
          <w:p w14:paraId="47C64E19" w14:textId="77777777" w:rsidR="001C4CA5" w:rsidRPr="00DB5659" w:rsidRDefault="001C4CA5" w:rsidP="00CA1B45">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106</w:t>
            </w:r>
          </w:p>
        </w:tc>
        <w:tc>
          <w:tcPr>
            <w:tcW w:w="1091" w:type="dxa"/>
            <w:vAlign w:val="center"/>
          </w:tcPr>
          <w:p w14:paraId="1DAEF1FF" w14:textId="77777777" w:rsidR="001C4CA5" w:rsidRPr="00DB5659" w:rsidRDefault="001C4CA5" w:rsidP="00CA1B45">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106</w:t>
            </w:r>
          </w:p>
        </w:tc>
        <w:tc>
          <w:tcPr>
            <w:tcW w:w="1091" w:type="dxa"/>
            <w:vAlign w:val="center"/>
          </w:tcPr>
          <w:p w14:paraId="5B86801A" w14:textId="77777777" w:rsidR="001C4CA5" w:rsidRPr="00DB5659" w:rsidRDefault="001C4CA5" w:rsidP="00CA1B45">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106</w:t>
            </w:r>
          </w:p>
        </w:tc>
        <w:tc>
          <w:tcPr>
            <w:tcW w:w="1091" w:type="dxa"/>
            <w:vAlign w:val="center"/>
          </w:tcPr>
          <w:p w14:paraId="51ED55B0" w14:textId="77777777" w:rsidR="001C4CA5" w:rsidRPr="00DB5659" w:rsidRDefault="001C4CA5" w:rsidP="00CA1B45">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16</w:t>
            </w:r>
          </w:p>
        </w:tc>
        <w:tc>
          <w:tcPr>
            <w:tcW w:w="1091" w:type="dxa"/>
            <w:vAlign w:val="center"/>
          </w:tcPr>
          <w:p w14:paraId="18FD1E87" w14:textId="77777777" w:rsidR="001C4CA5" w:rsidRPr="00DB5659" w:rsidRDefault="001C4CA5" w:rsidP="00CA1B45">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16</w:t>
            </w:r>
          </w:p>
        </w:tc>
        <w:tc>
          <w:tcPr>
            <w:tcW w:w="1091" w:type="dxa"/>
            <w:vAlign w:val="center"/>
          </w:tcPr>
          <w:p w14:paraId="4188CF80" w14:textId="77777777" w:rsidR="001C4CA5" w:rsidRPr="00DB5659" w:rsidRDefault="001C4CA5" w:rsidP="00CA1B45">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16</w:t>
            </w:r>
          </w:p>
        </w:tc>
        <w:tc>
          <w:tcPr>
            <w:tcW w:w="1092" w:type="dxa"/>
            <w:vAlign w:val="center"/>
          </w:tcPr>
          <w:p w14:paraId="388D2CA7" w14:textId="77777777" w:rsidR="001C4CA5" w:rsidRPr="00DB5659" w:rsidRDefault="001C4CA5" w:rsidP="00CA1B45">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16</w:t>
            </w:r>
          </w:p>
        </w:tc>
      </w:tr>
      <w:tr w:rsidR="001C4CA5" w:rsidRPr="00DB5659" w14:paraId="0A886186" w14:textId="77777777" w:rsidTr="00CA1B45">
        <w:tc>
          <w:tcPr>
            <w:tcW w:w="2563" w:type="dxa"/>
          </w:tcPr>
          <w:p w14:paraId="0C874C9E" w14:textId="5F2D22F4" w:rsidR="001C4CA5" w:rsidRPr="00DB5659" w:rsidRDefault="00187D61" w:rsidP="00CA1B45">
            <w:pPr>
              <w:widowControl/>
              <w:overflowPunct w:val="0"/>
              <w:autoSpaceDE w:val="0"/>
              <w:autoSpaceDN w:val="0"/>
              <w:adjustRightInd w:val="0"/>
              <w:snapToGrid w:val="0"/>
              <w:jc w:val="left"/>
              <w:textAlignment w:val="baseline"/>
              <w:rPr>
                <w:b/>
                <w:iCs/>
                <w:sz w:val="20"/>
                <w:szCs w:val="20"/>
              </w:rPr>
            </w:pPr>
            <w:r>
              <w:rPr>
                <w:rFonts w:eastAsiaTheme="minorEastAsia" w:hint="eastAsia"/>
                <w:b/>
                <w:iCs/>
                <w:sz w:val="20"/>
                <w:szCs w:val="20"/>
                <w:lang w:eastAsia="zh-CN"/>
              </w:rPr>
              <w:t xml:space="preserve">SSB </w:t>
            </w:r>
            <w:r w:rsidR="001C4CA5" w:rsidRPr="00DB5659">
              <w:rPr>
                <w:b/>
                <w:iCs/>
                <w:sz w:val="20"/>
                <w:szCs w:val="20"/>
              </w:rPr>
              <w:t xml:space="preserve">Periodicity </w:t>
            </w:r>
          </w:p>
        </w:tc>
        <w:tc>
          <w:tcPr>
            <w:tcW w:w="1091" w:type="dxa"/>
            <w:vAlign w:val="center"/>
          </w:tcPr>
          <w:p w14:paraId="3D92F48F" w14:textId="77777777" w:rsidR="001C4CA5" w:rsidRPr="00DB5659" w:rsidRDefault="001C4CA5" w:rsidP="00CA1B45">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20ms</w:t>
            </w:r>
          </w:p>
        </w:tc>
        <w:tc>
          <w:tcPr>
            <w:tcW w:w="1091" w:type="dxa"/>
            <w:vAlign w:val="center"/>
          </w:tcPr>
          <w:p w14:paraId="49BCDD67" w14:textId="77777777" w:rsidR="001C4CA5" w:rsidRPr="00DB5659" w:rsidRDefault="001C4CA5" w:rsidP="00CA1B45">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40ms</w:t>
            </w:r>
          </w:p>
        </w:tc>
        <w:tc>
          <w:tcPr>
            <w:tcW w:w="1091" w:type="dxa"/>
            <w:vAlign w:val="center"/>
          </w:tcPr>
          <w:p w14:paraId="6D868EE2" w14:textId="77777777" w:rsidR="001C4CA5" w:rsidRPr="00DB5659" w:rsidRDefault="001C4CA5" w:rsidP="00CA1B45">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80ms</w:t>
            </w:r>
          </w:p>
        </w:tc>
        <w:tc>
          <w:tcPr>
            <w:tcW w:w="1091" w:type="dxa"/>
            <w:vAlign w:val="center"/>
          </w:tcPr>
          <w:p w14:paraId="5E246577" w14:textId="77777777" w:rsidR="001C4CA5" w:rsidRPr="00DB5659" w:rsidRDefault="001C4CA5" w:rsidP="00CA1B45">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20ms</w:t>
            </w:r>
          </w:p>
        </w:tc>
        <w:tc>
          <w:tcPr>
            <w:tcW w:w="1091" w:type="dxa"/>
            <w:vAlign w:val="center"/>
          </w:tcPr>
          <w:p w14:paraId="35557FB1" w14:textId="77777777" w:rsidR="001C4CA5" w:rsidRPr="00DB5659" w:rsidRDefault="001C4CA5" w:rsidP="00CA1B45">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80ms</w:t>
            </w:r>
          </w:p>
        </w:tc>
        <w:tc>
          <w:tcPr>
            <w:tcW w:w="1091" w:type="dxa"/>
            <w:vAlign w:val="center"/>
          </w:tcPr>
          <w:p w14:paraId="2C106DA3" w14:textId="77777777" w:rsidR="001C4CA5" w:rsidRPr="00DB5659" w:rsidRDefault="001C4CA5" w:rsidP="00CA1B45">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160ms</w:t>
            </w:r>
          </w:p>
        </w:tc>
        <w:tc>
          <w:tcPr>
            <w:tcW w:w="1092" w:type="dxa"/>
            <w:vAlign w:val="center"/>
          </w:tcPr>
          <w:p w14:paraId="0D4AD2DF" w14:textId="77777777" w:rsidR="001C4CA5" w:rsidRPr="00DB5659" w:rsidRDefault="001C4CA5" w:rsidP="00CA1B45">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320ms</w:t>
            </w:r>
          </w:p>
        </w:tc>
      </w:tr>
      <w:tr w:rsidR="001C4CA5" w:rsidRPr="00DB5659" w14:paraId="7A09497F" w14:textId="77777777" w:rsidTr="00CA1B45">
        <w:tc>
          <w:tcPr>
            <w:tcW w:w="2563" w:type="dxa"/>
          </w:tcPr>
          <w:p w14:paraId="2D12011C" w14:textId="77777777" w:rsidR="001C4CA5" w:rsidRPr="00DB5659" w:rsidRDefault="001C4CA5" w:rsidP="00CA1B45">
            <w:pPr>
              <w:widowControl/>
              <w:overflowPunct w:val="0"/>
              <w:autoSpaceDE w:val="0"/>
              <w:autoSpaceDN w:val="0"/>
              <w:adjustRightInd w:val="0"/>
              <w:snapToGrid w:val="0"/>
              <w:jc w:val="left"/>
              <w:textAlignment w:val="baseline"/>
              <w:rPr>
                <w:b/>
                <w:iCs/>
                <w:sz w:val="20"/>
                <w:szCs w:val="20"/>
              </w:rPr>
            </w:pPr>
            <w:r w:rsidRPr="00DB5659">
              <w:rPr>
                <w:rFonts w:eastAsiaTheme="minorEastAsia" w:hint="eastAsia"/>
                <w:b/>
                <w:iCs/>
                <w:sz w:val="20"/>
                <w:szCs w:val="20"/>
                <w:lang w:eastAsia="zh-CN"/>
              </w:rPr>
              <w:t>N</w:t>
            </w:r>
            <w:r w:rsidRPr="00DB5659">
              <w:rPr>
                <w:rFonts w:eastAsiaTheme="minorEastAsia"/>
                <w:b/>
                <w:iCs/>
                <w:sz w:val="20"/>
                <w:szCs w:val="20"/>
                <w:lang w:eastAsia="zh-CN"/>
              </w:rPr>
              <w:t>umber of beam footprints</w:t>
            </w:r>
            <w:r w:rsidRPr="00DB5659">
              <w:rPr>
                <w:rFonts w:eastAsiaTheme="minorEastAsia" w:hint="eastAsia"/>
                <w:b/>
                <w:iCs/>
                <w:sz w:val="20"/>
                <w:szCs w:val="20"/>
                <w:lang w:eastAsia="zh-CN"/>
              </w:rPr>
              <w:t xml:space="preserve"> being served</w:t>
            </w:r>
          </w:p>
        </w:tc>
        <w:tc>
          <w:tcPr>
            <w:tcW w:w="1091" w:type="dxa"/>
            <w:vAlign w:val="center"/>
          </w:tcPr>
          <w:p w14:paraId="26C16830" w14:textId="77777777" w:rsidR="001C4CA5" w:rsidRPr="00DB5659" w:rsidRDefault="001C4CA5" w:rsidP="00CA1B45">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424</w:t>
            </w:r>
          </w:p>
        </w:tc>
        <w:tc>
          <w:tcPr>
            <w:tcW w:w="1091" w:type="dxa"/>
            <w:vAlign w:val="center"/>
          </w:tcPr>
          <w:p w14:paraId="64C6CB2F" w14:textId="77777777" w:rsidR="001C4CA5" w:rsidRPr="00DB5659" w:rsidRDefault="001C4CA5" w:rsidP="00CA1B45">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828</w:t>
            </w:r>
          </w:p>
        </w:tc>
        <w:tc>
          <w:tcPr>
            <w:tcW w:w="1091" w:type="dxa"/>
            <w:vAlign w:val="center"/>
          </w:tcPr>
          <w:p w14:paraId="396DAA6F" w14:textId="77777777" w:rsidR="001C4CA5" w:rsidRPr="00DB5659" w:rsidRDefault="001C4CA5" w:rsidP="00CA1B45">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1058</w:t>
            </w:r>
          </w:p>
        </w:tc>
        <w:tc>
          <w:tcPr>
            <w:tcW w:w="1091" w:type="dxa"/>
            <w:vAlign w:val="center"/>
          </w:tcPr>
          <w:p w14:paraId="3F302E6E" w14:textId="77777777" w:rsidR="001C4CA5" w:rsidRPr="00DB5659" w:rsidRDefault="001C4CA5" w:rsidP="00CA1B45">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64</w:t>
            </w:r>
          </w:p>
        </w:tc>
        <w:tc>
          <w:tcPr>
            <w:tcW w:w="1091" w:type="dxa"/>
            <w:vAlign w:val="center"/>
          </w:tcPr>
          <w:p w14:paraId="3671FE17" w14:textId="77777777" w:rsidR="001C4CA5" w:rsidRPr="00DB5659" w:rsidRDefault="001C4CA5" w:rsidP="00CA1B45">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256</w:t>
            </w:r>
          </w:p>
        </w:tc>
        <w:tc>
          <w:tcPr>
            <w:tcW w:w="1091" w:type="dxa"/>
            <w:vAlign w:val="center"/>
          </w:tcPr>
          <w:p w14:paraId="4E2D80D0" w14:textId="77777777" w:rsidR="001C4CA5" w:rsidRPr="00DB5659" w:rsidRDefault="001C4CA5" w:rsidP="00CA1B45">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512</w:t>
            </w:r>
          </w:p>
        </w:tc>
        <w:tc>
          <w:tcPr>
            <w:tcW w:w="1092" w:type="dxa"/>
            <w:vAlign w:val="center"/>
          </w:tcPr>
          <w:p w14:paraId="42B377D7" w14:textId="77777777" w:rsidR="001C4CA5" w:rsidRPr="00DB5659" w:rsidRDefault="001C4CA5" w:rsidP="00CA1B45">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1024</w:t>
            </w:r>
          </w:p>
        </w:tc>
      </w:tr>
      <w:tr w:rsidR="001C4CA5" w:rsidRPr="00DB5659" w14:paraId="60F671AE" w14:textId="77777777" w:rsidTr="00CA1B45">
        <w:tc>
          <w:tcPr>
            <w:tcW w:w="2563" w:type="dxa"/>
          </w:tcPr>
          <w:p w14:paraId="51557789" w14:textId="77777777" w:rsidR="001C4CA5" w:rsidRPr="00DB5659" w:rsidRDefault="001C4CA5" w:rsidP="00CA1B45">
            <w:pPr>
              <w:widowControl/>
              <w:overflowPunct w:val="0"/>
              <w:autoSpaceDE w:val="0"/>
              <w:autoSpaceDN w:val="0"/>
              <w:adjustRightInd w:val="0"/>
              <w:snapToGrid w:val="0"/>
              <w:jc w:val="left"/>
              <w:textAlignment w:val="baseline"/>
              <w:rPr>
                <w:rFonts w:eastAsiaTheme="minorEastAsia"/>
                <w:b/>
                <w:iCs/>
                <w:sz w:val="20"/>
                <w:szCs w:val="20"/>
                <w:lang w:eastAsia="zh-CN"/>
              </w:rPr>
            </w:pPr>
            <w:r w:rsidRPr="00DB5659">
              <w:rPr>
                <w:rFonts w:eastAsiaTheme="minorEastAsia"/>
                <w:b/>
                <w:iCs/>
                <w:sz w:val="20"/>
                <w:szCs w:val="20"/>
                <w:lang w:eastAsia="zh-CN"/>
              </w:rPr>
              <w:t>Coverage ratio</w:t>
            </w:r>
          </w:p>
          <w:p w14:paraId="56D799E9" w14:textId="77777777" w:rsidR="001C4CA5" w:rsidRPr="00DB5659" w:rsidRDefault="001C4CA5" w:rsidP="00CA1B45">
            <w:pPr>
              <w:widowControl/>
              <w:overflowPunct w:val="0"/>
              <w:autoSpaceDE w:val="0"/>
              <w:autoSpaceDN w:val="0"/>
              <w:adjustRightInd w:val="0"/>
              <w:snapToGrid w:val="0"/>
              <w:jc w:val="left"/>
              <w:textAlignment w:val="baseline"/>
              <w:rPr>
                <w:rFonts w:eastAsiaTheme="minorEastAsia"/>
                <w:b/>
                <w:iCs/>
                <w:sz w:val="20"/>
                <w:szCs w:val="20"/>
                <w:lang w:eastAsia="zh-CN"/>
              </w:rPr>
            </w:pPr>
            <w:r w:rsidRPr="00DB5659">
              <w:rPr>
                <w:rFonts w:eastAsiaTheme="minorEastAsia" w:hint="eastAsia"/>
                <w:b/>
                <w:iCs/>
                <w:sz w:val="20"/>
                <w:szCs w:val="20"/>
                <w:lang w:eastAsia="zh-CN"/>
              </w:rPr>
              <w:t>(</w:t>
            </w:r>
            <w:r w:rsidRPr="00DB5659">
              <w:rPr>
                <w:rFonts w:eastAsiaTheme="minorEastAsia"/>
                <w:b/>
                <w:iCs/>
                <w:sz w:val="20"/>
                <w:szCs w:val="20"/>
                <w:lang w:eastAsia="zh-CN"/>
              </w:rPr>
              <w:t>number of beam footprints</w:t>
            </w:r>
            <w:r w:rsidRPr="00DB5659">
              <w:rPr>
                <w:rFonts w:eastAsiaTheme="minorEastAsia" w:hint="eastAsia"/>
                <w:b/>
                <w:iCs/>
                <w:sz w:val="20"/>
                <w:szCs w:val="20"/>
                <w:lang w:eastAsia="zh-CN"/>
              </w:rPr>
              <w:t xml:space="preserve"> being served/total number of beam footprints)</w:t>
            </w:r>
          </w:p>
        </w:tc>
        <w:tc>
          <w:tcPr>
            <w:tcW w:w="1091" w:type="dxa"/>
            <w:vAlign w:val="center"/>
          </w:tcPr>
          <w:p w14:paraId="28386300" w14:textId="77777777" w:rsidR="001C4CA5" w:rsidRPr="00DB5659" w:rsidRDefault="001C4CA5" w:rsidP="00CA1B45">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40.08%</w:t>
            </w:r>
          </w:p>
        </w:tc>
        <w:tc>
          <w:tcPr>
            <w:tcW w:w="1091" w:type="dxa"/>
            <w:vAlign w:val="center"/>
          </w:tcPr>
          <w:p w14:paraId="163ACB4C" w14:textId="77777777" w:rsidR="001C4CA5" w:rsidRPr="00DB5659" w:rsidRDefault="001C4CA5" w:rsidP="00CA1B45">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80.16%</w:t>
            </w:r>
          </w:p>
        </w:tc>
        <w:tc>
          <w:tcPr>
            <w:tcW w:w="1091" w:type="dxa"/>
            <w:vAlign w:val="center"/>
          </w:tcPr>
          <w:p w14:paraId="6895E358" w14:textId="77777777" w:rsidR="001C4CA5" w:rsidRPr="00DB5659" w:rsidRDefault="001C4CA5" w:rsidP="00CA1B45">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100%</w:t>
            </w:r>
          </w:p>
        </w:tc>
        <w:tc>
          <w:tcPr>
            <w:tcW w:w="1091" w:type="dxa"/>
            <w:vAlign w:val="center"/>
          </w:tcPr>
          <w:p w14:paraId="593FA4C6" w14:textId="77777777" w:rsidR="001C4CA5" w:rsidRPr="00DB5659" w:rsidRDefault="001C4CA5" w:rsidP="00CA1B45">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6.05%</w:t>
            </w:r>
          </w:p>
        </w:tc>
        <w:tc>
          <w:tcPr>
            <w:tcW w:w="1091" w:type="dxa"/>
            <w:vAlign w:val="center"/>
          </w:tcPr>
          <w:p w14:paraId="79A118CB" w14:textId="77777777" w:rsidR="001C4CA5" w:rsidRPr="00DB5659" w:rsidRDefault="001C4CA5" w:rsidP="00CA1B45">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24.2%</w:t>
            </w:r>
          </w:p>
        </w:tc>
        <w:tc>
          <w:tcPr>
            <w:tcW w:w="1091" w:type="dxa"/>
            <w:vAlign w:val="center"/>
          </w:tcPr>
          <w:p w14:paraId="34410DEC" w14:textId="77777777" w:rsidR="001C4CA5" w:rsidRPr="00DB5659" w:rsidRDefault="001C4CA5" w:rsidP="00CA1B45">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48.4%</w:t>
            </w:r>
          </w:p>
        </w:tc>
        <w:tc>
          <w:tcPr>
            <w:tcW w:w="1092" w:type="dxa"/>
            <w:vAlign w:val="center"/>
          </w:tcPr>
          <w:p w14:paraId="3EBFD90C" w14:textId="77777777" w:rsidR="001C4CA5" w:rsidRPr="00DB5659" w:rsidRDefault="001C4CA5" w:rsidP="00CA1B45">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96.8%</w:t>
            </w:r>
          </w:p>
        </w:tc>
      </w:tr>
    </w:tbl>
    <w:p w14:paraId="00E5B9FB" w14:textId="3AD05A42" w:rsidR="009A5DCD" w:rsidRDefault="00783521" w:rsidP="0058500D">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bCs/>
          <w:iCs/>
          <w:sz w:val="20"/>
          <w:szCs w:val="20"/>
        </w:rPr>
        <w:t>A</w:t>
      </w:r>
      <w:r>
        <w:rPr>
          <w:rFonts w:ascii="Times New Roman" w:hAnsi="Times New Roman" w:cs="Times New Roman" w:hint="eastAsia"/>
          <w:bCs/>
          <w:iCs/>
          <w:sz w:val="20"/>
          <w:szCs w:val="20"/>
        </w:rPr>
        <w:t>ssuming that</w:t>
      </w:r>
      <w:r w:rsidRPr="005D6B7D">
        <w:rPr>
          <w:rFonts w:ascii="Times New Roman" w:hAnsi="Times New Roman" w:cs="Times New Roman" w:hint="eastAsia"/>
          <w:bCs/>
          <w:iCs/>
          <w:sz w:val="20"/>
          <w:szCs w:val="20"/>
        </w:rPr>
        <w:t xml:space="preserve"> 4</w:t>
      </w:r>
      <w:r w:rsidRPr="005D6B7D">
        <w:rPr>
          <w:rFonts w:ascii="Times New Roman" w:hAnsi="Times New Roman" w:cs="Times New Roman"/>
          <w:bCs/>
          <w:iCs/>
          <w:sz w:val="20"/>
          <w:szCs w:val="20"/>
        </w:rPr>
        <w:t xml:space="preserve"> SSBs per SSB burst is </w:t>
      </w:r>
      <w:r w:rsidRPr="005D6B7D">
        <w:rPr>
          <w:rFonts w:ascii="Times New Roman" w:hAnsi="Times New Roman" w:cs="Times New Roman" w:hint="eastAsia"/>
          <w:bCs/>
          <w:iCs/>
          <w:sz w:val="20"/>
          <w:szCs w:val="20"/>
        </w:rPr>
        <w:t xml:space="preserve">transmitted within </w:t>
      </w:r>
      <w:r>
        <w:rPr>
          <w:rFonts w:ascii="Times New Roman" w:hAnsi="Times New Roman" w:cs="Times New Roman" w:hint="eastAsia"/>
          <w:bCs/>
          <w:iCs/>
          <w:sz w:val="20"/>
          <w:szCs w:val="20"/>
        </w:rPr>
        <w:t>SSB</w:t>
      </w:r>
      <w:r w:rsidRPr="005D6B7D">
        <w:rPr>
          <w:rFonts w:ascii="Times New Roman" w:hAnsi="Times New Roman" w:cs="Times New Roman" w:hint="eastAsia"/>
          <w:bCs/>
          <w:iCs/>
          <w:sz w:val="20"/>
          <w:szCs w:val="20"/>
        </w:rPr>
        <w:t xml:space="preserve"> periodicity</w:t>
      </w:r>
      <w:r>
        <w:rPr>
          <w:rFonts w:ascii="Times New Roman" w:hAnsi="Times New Roman" w:cs="Times New Roman" w:hint="eastAsia"/>
          <w:bCs/>
          <w:iCs/>
          <w:sz w:val="20"/>
          <w:szCs w:val="20"/>
        </w:rPr>
        <w:t xml:space="preserve"> and one-shot SSB detection is performed</w:t>
      </w:r>
      <w:r w:rsidR="009A5DCD" w:rsidRPr="009A5DCD">
        <w:rPr>
          <w:rFonts w:ascii="Times New Roman" w:hAnsi="Times New Roman" w:cs="Times New Roman" w:hint="eastAsia"/>
          <w:bCs/>
          <w:iCs/>
          <w:sz w:val="20"/>
          <w:szCs w:val="20"/>
        </w:rPr>
        <w:t xml:space="preserve"> </w:t>
      </w:r>
      <w:r w:rsidR="009A5DCD">
        <w:rPr>
          <w:rFonts w:ascii="Times New Roman" w:hAnsi="Times New Roman" w:cs="Times New Roman" w:hint="eastAsia"/>
          <w:bCs/>
          <w:iCs/>
          <w:sz w:val="20"/>
          <w:szCs w:val="20"/>
        </w:rPr>
        <w:t>w</w:t>
      </w:r>
      <w:r w:rsidR="009A5DCD" w:rsidRPr="0058500D">
        <w:rPr>
          <w:rFonts w:ascii="Times New Roman" w:hAnsi="Times New Roman" w:cs="Times New Roman"/>
          <w:bCs/>
          <w:iCs/>
          <w:sz w:val="20"/>
          <w:szCs w:val="20"/>
        </w:rPr>
        <w:t>ithout any enhancement of power reduction or wide beam</w:t>
      </w:r>
      <w:r w:rsidR="009A5DCD">
        <w:rPr>
          <w:rFonts w:ascii="Times New Roman" w:hAnsi="Times New Roman" w:cs="Times New Roman" w:hint="eastAsia"/>
          <w:bCs/>
          <w:iCs/>
          <w:sz w:val="20"/>
          <w:szCs w:val="20"/>
        </w:rPr>
        <w:t>.</w:t>
      </w:r>
      <w:r w:rsidRPr="005D6B7D">
        <w:rPr>
          <w:rFonts w:ascii="Times New Roman" w:hAnsi="Times New Roman" w:cs="Times New Roman" w:hint="eastAsia"/>
          <w:bCs/>
          <w:iCs/>
          <w:sz w:val="20"/>
          <w:szCs w:val="20"/>
        </w:rPr>
        <w:t xml:space="preserve"> </w:t>
      </w:r>
      <w:r w:rsidR="009A5DCD">
        <w:rPr>
          <w:rFonts w:ascii="Times New Roman" w:hAnsi="Times New Roman" w:cs="Times New Roman" w:hint="eastAsia"/>
          <w:bCs/>
          <w:iCs/>
          <w:sz w:val="20"/>
          <w:szCs w:val="20"/>
        </w:rPr>
        <w:t>I</w:t>
      </w:r>
      <w:r>
        <w:rPr>
          <w:rFonts w:ascii="Times New Roman" w:hAnsi="Times New Roman" w:cs="Times New Roman" w:hint="eastAsia"/>
          <w:bCs/>
          <w:iCs/>
          <w:sz w:val="20"/>
          <w:szCs w:val="20"/>
        </w:rPr>
        <w:t>f the default SSB periodicity is extended to 80ms</w:t>
      </w:r>
      <w:r w:rsidR="00FC72C2">
        <w:rPr>
          <w:rFonts w:ascii="Times New Roman" w:hAnsi="Times New Roman" w:cs="Times New Roman" w:hint="eastAsia"/>
          <w:bCs/>
          <w:iCs/>
          <w:sz w:val="20"/>
          <w:szCs w:val="20"/>
        </w:rPr>
        <w:t xml:space="preserve"> or longer duration</w:t>
      </w:r>
      <w:r>
        <w:rPr>
          <w:rFonts w:ascii="Times New Roman" w:hAnsi="Times New Roman" w:cs="Times New Roman" w:hint="eastAsia"/>
          <w:bCs/>
          <w:iCs/>
          <w:sz w:val="20"/>
          <w:szCs w:val="20"/>
        </w:rPr>
        <w:t xml:space="preserve">, 100% </w:t>
      </w:r>
      <w:r>
        <w:rPr>
          <w:rFonts w:ascii="Times New Roman" w:hAnsi="Times New Roman" w:cs="Times New Roman"/>
          <w:bCs/>
          <w:iCs/>
          <w:sz w:val="20"/>
          <w:szCs w:val="20"/>
        </w:rPr>
        <w:t>coverage</w:t>
      </w:r>
      <w:r>
        <w:rPr>
          <w:rFonts w:ascii="Times New Roman" w:hAnsi="Times New Roman" w:cs="Times New Roman" w:hint="eastAsia"/>
          <w:bCs/>
          <w:iCs/>
          <w:sz w:val="20"/>
          <w:szCs w:val="20"/>
        </w:rPr>
        <w:t xml:space="preserve"> ratio can be satisfied </w:t>
      </w:r>
      <w:r w:rsidR="0058500D">
        <w:rPr>
          <w:rFonts w:ascii="Times New Roman" w:hAnsi="Times New Roman" w:cs="Times New Roman" w:hint="eastAsia"/>
          <w:bCs/>
          <w:iCs/>
          <w:sz w:val="20"/>
          <w:szCs w:val="20"/>
        </w:rPr>
        <w:t>for Set1-1/1-3 FR1</w:t>
      </w:r>
      <w:r w:rsidR="004C66F3">
        <w:rPr>
          <w:rFonts w:ascii="Times New Roman" w:hAnsi="Times New Roman" w:cs="Times New Roman" w:hint="eastAsia"/>
          <w:bCs/>
          <w:iCs/>
          <w:sz w:val="20"/>
          <w:szCs w:val="20"/>
        </w:rPr>
        <w:t>.</w:t>
      </w:r>
      <w:r w:rsidR="0058500D">
        <w:rPr>
          <w:rFonts w:ascii="Times New Roman" w:hAnsi="Times New Roman" w:cs="Times New Roman" w:hint="eastAsia"/>
          <w:bCs/>
          <w:iCs/>
          <w:sz w:val="20"/>
          <w:szCs w:val="20"/>
        </w:rPr>
        <w:t xml:space="preserve"> </w:t>
      </w:r>
      <w:r w:rsidR="004C66F3">
        <w:rPr>
          <w:rFonts w:ascii="Times New Roman" w:hAnsi="Times New Roman" w:cs="Times New Roman" w:hint="eastAsia"/>
          <w:bCs/>
          <w:iCs/>
          <w:sz w:val="20"/>
          <w:szCs w:val="20"/>
        </w:rPr>
        <w:t>W</w:t>
      </w:r>
      <w:r w:rsidR="0058500D">
        <w:rPr>
          <w:rFonts w:ascii="Times New Roman" w:hAnsi="Times New Roman" w:cs="Times New Roman" w:hint="eastAsia"/>
          <w:bCs/>
          <w:iCs/>
          <w:sz w:val="20"/>
          <w:szCs w:val="20"/>
        </w:rPr>
        <w:t xml:space="preserve">hile only 24.2% </w:t>
      </w:r>
      <w:r w:rsidR="0058500D" w:rsidRPr="005D6B7D">
        <w:rPr>
          <w:rFonts w:ascii="Times New Roman" w:hAnsi="Times New Roman" w:cs="Times New Roman" w:hint="eastAsia"/>
          <w:bCs/>
          <w:iCs/>
          <w:sz w:val="20"/>
          <w:szCs w:val="20"/>
        </w:rPr>
        <w:t>of beam footprints can be served by 16 active beams</w:t>
      </w:r>
      <w:r w:rsidR="0058500D">
        <w:rPr>
          <w:rFonts w:ascii="Times New Roman" w:hAnsi="Times New Roman" w:cs="Times New Roman" w:hint="eastAsia"/>
          <w:bCs/>
          <w:iCs/>
          <w:sz w:val="20"/>
          <w:szCs w:val="20"/>
        </w:rPr>
        <w:t xml:space="preserve"> for Set 1-2 FR1</w:t>
      </w:r>
      <w:r w:rsidR="004C66F3">
        <w:rPr>
          <w:rFonts w:ascii="Times New Roman" w:hAnsi="Times New Roman" w:cs="Times New Roman" w:hint="eastAsia"/>
          <w:bCs/>
          <w:iCs/>
          <w:sz w:val="20"/>
          <w:szCs w:val="20"/>
        </w:rPr>
        <w:t xml:space="preserve"> with 80ms SSB periodicity</w:t>
      </w:r>
      <w:r w:rsidR="0058500D">
        <w:rPr>
          <w:rFonts w:ascii="Times New Roman" w:hAnsi="Times New Roman" w:cs="Times New Roman" w:hint="eastAsia"/>
          <w:bCs/>
          <w:iCs/>
          <w:sz w:val="20"/>
          <w:szCs w:val="20"/>
        </w:rPr>
        <w:t>.</w:t>
      </w:r>
      <w:r w:rsidR="0058500D" w:rsidRPr="0058500D">
        <w:rPr>
          <w:rFonts w:ascii="Times New Roman" w:hAnsi="Times New Roman" w:cs="Times New Roman" w:hint="eastAsia"/>
          <w:bCs/>
          <w:iCs/>
          <w:sz w:val="20"/>
          <w:szCs w:val="20"/>
        </w:rPr>
        <w:t xml:space="preserve"> </w:t>
      </w:r>
      <w:r w:rsidR="0058500D">
        <w:rPr>
          <w:rFonts w:ascii="Times New Roman" w:hAnsi="Times New Roman" w:cs="Times New Roman"/>
          <w:bCs/>
          <w:iCs/>
          <w:sz w:val="20"/>
          <w:szCs w:val="20"/>
        </w:rPr>
        <w:t>A</w:t>
      </w:r>
      <w:r w:rsidR="0058500D">
        <w:rPr>
          <w:rFonts w:ascii="Times New Roman" w:hAnsi="Times New Roman" w:cs="Times New Roman" w:hint="eastAsia"/>
          <w:bCs/>
          <w:iCs/>
          <w:sz w:val="20"/>
          <w:szCs w:val="20"/>
        </w:rPr>
        <w:t xml:space="preserve">nd when </w:t>
      </w:r>
      <w:r w:rsidR="0058500D" w:rsidRPr="008135CB">
        <w:rPr>
          <w:rFonts w:ascii="Times New Roman" w:hAnsi="Times New Roman" w:cs="Times New Roman" w:hint="eastAsia"/>
          <w:bCs/>
          <w:iCs/>
          <w:sz w:val="20"/>
          <w:szCs w:val="20"/>
        </w:rPr>
        <w:t xml:space="preserve">the SSB periodicity of </w:t>
      </w:r>
      <w:r w:rsidR="0058500D">
        <w:rPr>
          <w:rFonts w:ascii="Times New Roman" w:hAnsi="Times New Roman" w:cs="Times New Roman" w:hint="eastAsia"/>
          <w:bCs/>
          <w:iCs/>
          <w:sz w:val="20"/>
          <w:szCs w:val="20"/>
        </w:rPr>
        <w:t xml:space="preserve">Set </w:t>
      </w:r>
      <w:r w:rsidR="0058500D" w:rsidRPr="008135CB">
        <w:rPr>
          <w:rFonts w:ascii="Times New Roman" w:hAnsi="Times New Roman" w:cs="Times New Roman" w:hint="eastAsia"/>
          <w:bCs/>
          <w:iCs/>
          <w:sz w:val="20"/>
          <w:szCs w:val="20"/>
        </w:rPr>
        <w:t xml:space="preserve">1-2 is </w:t>
      </w:r>
      <w:r w:rsidR="009A5DCD">
        <w:rPr>
          <w:rFonts w:ascii="Times New Roman" w:hAnsi="Times New Roman" w:cs="Times New Roman" w:hint="eastAsia"/>
          <w:bCs/>
          <w:iCs/>
          <w:sz w:val="20"/>
          <w:szCs w:val="20"/>
        </w:rPr>
        <w:t>extended to</w:t>
      </w:r>
      <w:r w:rsidR="0058500D">
        <w:rPr>
          <w:rFonts w:ascii="Times New Roman" w:hAnsi="Times New Roman" w:cs="Times New Roman" w:hint="eastAsia"/>
          <w:bCs/>
          <w:iCs/>
          <w:sz w:val="20"/>
          <w:szCs w:val="20"/>
        </w:rPr>
        <w:t xml:space="preserve"> </w:t>
      </w:r>
      <w:r w:rsidR="0058500D" w:rsidRPr="008135CB">
        <w:rPr>
          <w:rFonts w:ascii="Times New Roman" w:hAnsi="Times New Roman" w:cs="Times New Roman" w:hint="eastAsia"/>
          <w:bCs/>
          <w:iCs/>
          <w:sz w:val="20"/>
          <w:szCs w:val="20"/>
        </w:rPr>
        <w:t>320ms</w:t>
      </w:r>
      <w:r w:rsidR="0058500D">
        <w:rPr>
          <w:rFonts w:ascii="Times New Roman" w:hAnsi="Times New Roman" w:cs="Times New Roman" w:hint="eastAsia"/>
          <w:bCs/>
          <w:iCs/>
          <w:sz w:val="20"/>
          <w:szCs w:val="20"/>
        </w:rPr>
        <w:t>, 96.8% coverage ratio can be achieved.</w:t>
      </w:r>
      <w:r w:rsidR="00317DC1">
        <w:rPr>
          <w:rFonts w:ascii="Times New Roman" w:hAnsi="Times New Roman" w:cs="Times New Roman" w:hint="eastAsia"/>
          <w:bCs/>
          <w:iCs/>
          <w:sz w:val="20"/>
          <w:szCs w:val="20"/>
        </w:rPr>
        <w:t xml:space="preserve"> </w:t>
      </w:r>
      <w:r w:rsidR="009A5DCD">
        <w:rPr>
          <w:rFonts w:ascii="Times New Roman" w:hAnsi="Times New Roman" w:cs="Times New Roman"/>
          <w:bCs/>
          <w:iCs/>
          <w:sz w:val="20"/>
          <w:szCs w:val="20"/>
        </w:rPr>
        <w:t>T</w:t>
      </w:r>
      <w:r w:rsidR="009A5DCD">
        <w:rPr>
          <w:rFonts w:ascii="Times New Roman" w:hAnsi="Times New Roman" w:cs="Times New Roman" w:hint="eastAsia"/>
          <w:bCs/>
          <w:iCs/>
          <w:sz w:val="20"/>
          <w:szCs w:val="20"/>
        </w:rPr>
        <w:t xml:space="preserve">o </w:t>
      </w:r>
      <w:r w:rsidR="004C66F3">
        <w:rPr>
          <w:rFonts w:ascii="Times New Roman" w:hAnsi="Times New Roman" w:cs="Times New Roman" w:hint="eastAsia"/>
          <w:bCs/>
          <w:iCs/>
          <w:sz w:val="20"/>
          <w:szCs w:val="20"/>
        </w:rPr>
        <w:t xml:space="preserve">achieve </w:t>
      </w:r>
      <w:r w:rsidR="009A5DCD">
        <w:rPr>
          <w:rFonts w:ascii="Times New Roman" w:hAnsi="Times New Roman" w:cs="Times New Roman" w:hint="eastAsia"/>
          <w:bCs/>
          <w:iCs/>
          <w:sz w:val="20"/>
          <w:szCs w:val="20"/>
        </w:rPr>
        <w:t>100% coverage for all beam footprints, 640ms of default SSB periodicity from UE side may be needed.</w:t>
      </w:r>
    </w:p>
    <w:p w14:paraId="256E66CE" w14:textId="6C0997D5" w:rsidR="0058500D" w:rsidRPr="00942AE2" w:rsidRDefault="004C66F3" w:rsidP="0058500D">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bCs/>
          <w:iCs/>
          <w:sz w:val="20"/>
          <w:szCs w:val="20"/>
        </w:rPr>
        <w:t>B</w:t>
      </w:r>
      <w:r>
        <w:rPr>
          <w:rFonts w:ascii="Times New Roman" w:hAnsi="Times New Roman" w:cs="Times New Roman" w:hint="eastAsia"/>
          <w:bCs/>
          <w:iCs/>
          <w:sz w:val="20"/>
          <w:szCs w:val="20"/>
        </w:rPr>
        <w:t>esides, b</w:t>
      </w:r>
      <w:r w:rsidR="00942AE2">
        <w:rPr>
          <w:rFonts w:ascii="Times New Roman" w:hAnsi="Times New Roman" w:cs="Times New Roman" w:hint="eastAsia"/>
          <w:bCs/>
          <w:iCs/>
          <w:sz w:val="20"/>
          <w:szCs w:val="20"/>
        </w:rPr>
        <w:t xml:space="preserve">ased on the </w:t>
      </w:r>
      <w:r w:rsidR="00942AE2">
        <w:rPr>
          <w:rFonts w:ascii="Times New Roman" w:hAnsi="Times New Roman" w:cs="Times New Roman"/>
          <w:bCs/>
          <w:iCs/>
          <w:sz w:val="20"/>
          <w:szCs w:val="20"/>
        </w:rPr>
        <w:t>evaluation</w:t>
      </w:r>
      <w:r w:rsidR="00942AE2">
        <w:rPr>
          <w:rFonts w:ascii="Times New Roman" w:hAnsi="Times New Roman" w:cs="Times New Roman" w:hint="eastAsia"/>
          <w:bCs/>
          <w:iCs/>
          <w:sz w:val="20"/>
          <w:szCs w:val="20"/>
        </w:rPr>
        <w:t xml:space="preserve"> results </w:t>
      </w:r>
      <w:r w:rsidR="00263314">
        <w:rPr>
          <w:rFonts w:ascii="Times New Roman" w:hAnsi="Times New Roman" w:cs="Times New Roman" w:hint="eastAsia"/>
          <w:bCs/>
          <w:iCs/>
          <w:sz w:val="20"/>
          <w:szCs w:val="20"/>
        </w:rPr>
        <w:t xml:space="preserve">of common control channel overhead with </w:t>
      </w:r>
      <w:r w:rsidR="00263314">
        <w:rPr>
          <w:rFonts w:ascii="Times New Roman" w:hAnsi="Times New Roman" w:cs="Times New Roman"/>
          <w:bCs/>
          <w:iCs/>
          <w:sz w:val="20"/>
          <w:szCs w:val="20"/>
        </w:rPr>
        <w:t>different</w:t>
      </w:r>
      <w:r w:rsidR="00263314">
        <w:rPr>
          <w:rFonts w:ascii="Times New Roman" w:hAnsi="Times New Roman" w:cs="Times New Roman" w:hint="eastAsia"/>
          <w:bCs/>
          <w:iCs/>
          <w:sz w:val="20"/>
          <w:szCs w:val="20"/>
        </w:rPr>
        <w:t xml:space="preserve"> default SSB/SIB1 periodicity </w:t>
      </w:r>
      <w:r>
        <w:rPr>
          <w:rFonts w:ascii="Times New Roman" w:hAnsi="Times New Roman" w:cs="Times New Roman" w:hint="eastAsia"/>
          <w:bCs/>
          <w:iCs/>
          <w:sz w:val="20"/>
          <w:szCs w:val="20"/>
        </w:rPr>
        <w:t xml:space="preserve">summarized </w:t>
      </w:r>
      <w:r w:rsidR="00942AE2">
        <w:rPr>
          <w:rFonts w:ascii="Times New Roman" w:hAnsi="Times New Roman" w:cs="Times New Roman" w:hint="eastAsia"/>
          <w:bCs/>
          <w:iCs/>
          <w:sz w:val="20"/>
          <w:szCs w:val="20"/>
        </w:rPr>
        <w:t>in the last RAN1 meeting, i</w:t>
      </w:r>
      <w:r w:rsidR="009A5DCD">
        <w:rPr>
          <w:rFonts w:ascii="Times New Roman" w:hAnsi="Times New Roman" w:cs="Times New Roman" w:hint="eastAsia"/>
          <w:bCs/>
          <w:iCs/>
          <w:sz w:val="20"/>
          <w:szCs w:val="20"/>
        </w:rPr>
        <w:t xml:space="preserve">t is observed that extending SSB periodicity </w:t>
      </w:r>
      <w:r w:rsidR="00942AE2">
        <w:rPr>
          <w:rFonts w:ascii="Times New Roman" w:hAnsi="Times New Roman" w:cs="Times New Roman" w:hint="eastAsia"/>
          <w:bCs/>
          <w:iCs/>
          <w:sz w:val="20"/>
          <w:szCs w:val="20"/>
        </w:rPr>
        <w:t>is also beneficial for reducing common channel overhead</w:t>
      </w:r>
      <w:r w:rsidR="00263314">
        <w:rPr>
          <w:rFonts w:ascii="Times New Roman" w:hAnsi="Times New Roman" w:cs="Times New Roman" w:hint="eastAsia"/>
          <w:bCs/>
          <w:iCs/>
          <w:sz w:val="20"/>
          <w:szCs w:val="20"/>
        </w:rPr>
        <w:t xml:space="preserve">, </w:t>
      </w:r>
      <w:r w:rsidR="00263314">
        <w:rPr>
          <w:rFonts w:ascii="Times New Roman" w:hAnsi="Times New Roman" w:cs="Times New Roman"/>
          <w:bCs/>
          <w:iCs/>
          <w:sz w:val="20"/>
          <w:szCs w:val="20"/>
        </w:rPr>
        <w:t>which</w:t>
      </w:r>
      <w:r w:rsidR="00263314">
        <w:rPr>
          <w:rFonts w:ascii="Times New Roman" w:hAnsi="Times New Roman" w:cs="Times New Roman" w:hint="eastAsia"/>
          <w:bCs/>
          <w:iCs/>
          <w:sz w:val="20"/>
          <w:szCs w:val="20"/>
        </w:rPr>
        <w:t xml:space="preserve"> can be </w:t>
      </w:r>
      <w:r w:rsidR="00263314">
        <w:rPr>
          <w:rFonts w:ascii="Times New Roman" w:hAnsi="Times New Roman" w:cs="Times New Roman"/>
          <w:bCs/>
          <w:iCs/>
          <w:sz w:val="20"/>
          <w:szCs w:val="20"/>
        </w:rPr>
        <w:t>reflected</w:t>
      </w:r>
      <w:r w:rsidR="00263314">
        <w:rPr>
          <w:rFonts w:ascii="Times New Roman" w:hAnsi="Times New Roman" w:cs="Times New Roman" w:hint="eastAsia"/>
          <w:bCs/>
          <w:iCs/>
          <w:sz w:val="20"/>
          <w:szCs w:val="20"/>
        </w:rPr>
        <w:t xml:space="preserve"> when 160ms or larger SSB periodicity is used. </w:t>
      </w:r>
    </w:p>
    <w:p w14:paraId="0D6646E6" w14:textId="04B92D1A" w:rsidR="00317DC1" w:rsidRPr="00263314" w:rsidRDefault="00317DC1" w:rsidP="0058500D">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
          <w:iCs/>
          <w:sz w:val="20"/>
          <w:szCs w:val="20"/>
        </w:rPr>
      </w:pPr>
      <w:r w:rsidRPr="00263314">
        <w:rPr>
          <w:rFonts w:ascii="Times New Roman" w:hAnsi="Times New Roman" w:cs="Times New Roman"/>
          <w:b/>
          <w:iCs/>
          <w:sz w:val="20"/>
          <w:szCs w:val="20"/>
        </w:rPr>
        <w:t>Observation</w:t>
      </w:r>
      <w:r w:rsidRPr="00263314">
        <w:rPr>
          <w:rFonts w:ascii="Times New Roman" w:hAnsi="Times New Roman" w:cs="Times New Roman" w:hint="eastAsia"/>
          <w:b/>
          <w:iCs/>
          <w:sz w:val="20"/>
          <w:szCs w:val="20"/>
        </w:rPr>
        <w:t xml:space="preserve"> 1: </w:t>
      </w:r>
      <w:r w:rsidR="00263314">
        <w:rPr>
          <w:rFonts w:ascii="Times New Roman" w:hAnsi="Times New Roman" w:cs="Times New Roman" w:hint="eastAsia"/>
          <w:b/>
          <w:iCs/>
          <w:sz w:val="20"/>
          <w:szCs w:val="20"/>
        </w:rPr>
        <w:t xml:space="preserve">To support SSB periodicity </w:t>
      </w:r>
      <w:r w:rsidR="00263314">
        <w:rPr>
          <w:rFonts w:ascii="Times New Roman" w:hAnsi="Times New Roman" w:cs="Times New Roman"/>
          <w:b/>
          <w:iCs/>
          <w:sz w:val="20"/>
          <w:szCs w:val="20"/>
        </w:rPr>
        <w:t>extension</w:t>
      </w:r>
      <w:r w:rsidR="00263314">
        <w:rPr>
          <w:rFonts w:ascii="Times New Roman" w:hAnsi="Times New Roman" w:cs="Times New Roman" w:hint="eastAsia"/>
          <w:b/>
          <w:iCs/>
          <w:sz w:val="20"/>
          <w:szCs w:val="20"/>
        </w:rPr>
        <w:t xml:space="preserve"> for improving DL </w:t>
      </w:r>
      <w:r w:rsidR="00263314">
        <w:rPr>
          <w:rFonts w:ascii="Times New Roman" w:hAnsi="Times New Roman" w:cs="Times New Roman"/>
          <w:b/>
          <w:iCs/>
          <w:sz w:val="20"/>
          <w:szCs w:val="20"/>
        </w:rPr>
        <w:t>coverage</w:t>
      </w:r>
      <w:r w:rsidR="00263314">
        <w:rPr>
          <w:rFonts w:ascii="Times New Roman" w:hAnsi="Times New Roman" w:cs="Times New Roman" w:hint="eastAsia"/>
          <w:b/>
          <w:iCs/>
          <w:sz w:val="20"/>
          <w:szCs w:val="20"/>
        </w:rPr>
        <w:t xml:space="preserve"> ratio and reducing common control channel overhead, </w:t>
      </w:r>
      <w:r w:rsidRPr="00263314">
        <w:rPr>
          <w:rFonts w:ascii="Times New Roman" w:hAnsi="Times New Roman" w:cs="Times New Roman" w:hint="eastAsia"/>
          <w:b/>
          <w:iCs/>
          <w:sz w:val="20"/>
          <w:szCs w:val="20"/>
        </w:rPr>
        <w:t xml:space="preserve">one default </w:t>
      </w:r>
      <w:r w:rsidR="00263314">
        <w:rPr>
          <w:rFonts w:ascii="Times New Roman" w:hAnsi="Times New Roman" w:cs="Times New Roman" w:hint="eastAsia"/>
          <w:b/>
          <w:iCs/>
          <w:sz w:val="20"/>
          <w:szCs w:val="20"/>
        </w:rPr>
        <w:t>value of {</w:t>
      </w:r>
      <w:r w:rsidRPr="00263314">
        <w:rPr>
          <w:rFonts w:ascii="Times New Roman" w:hAnsi="Times New Roman" w:cs="Times New Roman"/>
          <w:b/>
          <w:iCs/>
          <w:sz w:val="20"/>
          <w:szCs w:val="20"/>
        </w:rPr>
        <w:t>160ms, 320ms, 640ms</w:t>
      </w:r>
      <w:r w:rsidR="00263314">
        <w:rPr>
          <w:rFonts w:ascii="Times New Roman" w:hAnsi="Times New Roman" w:cs="Times New Roman" w:hint="eastAsia"/>
          <w:b/>
          <w:iCs/>
          <w:sz w:val="20"/>
          <w:szCs w:val="20"/>
        </w:rPr>
        <w:t>}</w:t>
      </w:r>
      <w:r w:rsidRPr="00263314">
        <w:rPr>
          <w:rFonts w:ascii="Times New Roman" w:hAnsi="Times New Roman" w:cs="Times New Roman"/>
          <w:b/>
          <w:iCs/>
          <w:sz w:val="20"/>
          <w:szCs w:val="20"/>
        </w:rPr>
        <w:t xml:space="preserve"> can be considered</w:t>
      </w:r>
      <w:r w:rsidR="00263314">
        <w:rPr>
          <w:rFonts w:ascii="Times New Roman" w:hAnsi="Times New Roman" w:cs="Times New Roman" w:hint="eastAsia"/>
          <w:b/>
          <w:iCs/>
          <w:sz w:val="20"/>
          <w:szCs w:val="20"/>
        </w:rPr>
        <w:t xml:space="preserve">. </w:t>
      </w:r>
    </w:p>
    <w:p w14:paraId="4022001F" w14:textId="7691F94A" w:rsidR="0058500D" w:rsidRPr="008135CB" w:rsidRDefault="004C66F3" w:rsidP="00783521">
      <w:pPr>
        <w:adjustRightInd w:val="0"/>
        <w:snapToGrid w:val="0"/>
        <w:spacing w:before="50" w:afterLines="50" w:after="120"/>
        <w:rPr>
          <w:rFonts w:ascii="Times New Roman" w:hAnsi="Times New Roman" w:cs="Times New Roman"/>
          <w:bCs/>
          <w:iCs/>
          <w:sz w:val="20"/>
          <w:szCs w:val="20"/>
        </w:rPr>
      </w:pPr>
      <w:r>
        <w:rPr>
          <w:rFonts w:ascii="Times New Roman" w:hAnsi="Times New Roman" w:cs="Times New Roman"/>
          <w:bCs/>
          <w:iCs/>
          <w:sz w:val="20"/>
          <w:szCs w:val="20"/>
        </w:rPr>
        <w:t>F</w:t>
      </w:r>
      <w:r>
        <w:rPr>
          <w:rFonts w:ascii="Times New Roman" w:hAnsi="Times New Roman" w:cs="Times New Roman" w:hint="eastAsia"/>
          <w:bCs/>
          <w:iCs/>
          <w:sz w:val="20"/>
          <w:szCs w:val="20"/>
        </w:rPr>
        <w:t>rom our perspective,</w:t>
      </w:r>
      <w:r w:rsidR="00783521" w:rsidRPr="008135CB">
        <w:rPr>
          <w:rFonts w:ascii="Times New Roman" w:hAnsi="Times New Roman" w:cs="Times New Roman" w:hint="eastAsia"/>
          <w:bCs/>
          <w:iCs/>
          <w:sz w:val="20"/>
          <w:szCs w:val="20"/>
        </w:rPr>
        <w:t xml:space="preserve"> for NTN UEs, if the UE needs to connect to the satellites, the default periodicity should be at least 320ms for all the 3 </w:t>
      </w:r>
      <w:r w:rsidR="00783521">
        <w:rPr>
          <w:rFonts w:ascii="Times New Roman" w:hAnsi="Times New Roman" w:cs="Times New Roman" w:hint="eastAsia"/>
          <w:bCs/>
          <w:iCs/>
          <w:sz w:val="20"/>
          <w:szCs w:val="20"/>
        </w:rPr>
        <w:t>implementation scenarios</w:t>
      </w:r>
      <w:r w:rsidR="00783521" w:rsidRPr="008135CB">
        <w:rPr>
          <w:rFonts w:ascii="Times New Roman" w:hAnsi="Times New Roman" w:cs="Times New Roman" w:hint="eastAsia"/>
          <w:bCs/>
          <w:iCs/>
          <w:sz w:val="20"/>
          <w:szCs w:val="20"/>
        </w:rPr>
        <w:t xml:space="preserve">. When default </w:t>
      </w:r>
      <w:r w:rsidR="00783521">
        <w:rPr>
          <w:rFonts w:ascii="Times New Roman" w:hAnsi="Times New Roman" w:cs="Times New Roman" w:hint="eastAsia"/>
          <w:bCs/>
          <w:iCs/>
          <w:sz w:val="20"/>
          <w:szCs w:val="20"/>
        </w:rPr>
        <w:t xml:space="preserve">SSB </w:t>
      </w:r>
      <w:r w:rsidR="00783521" w:rsidRPr="008135CB">
        <w:rPr>
          <w:rFonts w:ascii="Times New Roman" w:hAnsi="Times New Roman" w:cs="Times New Roman" w:hint="eastAsia"/>
          <w:bCs/>
          <w:iCs/>
          <w:sz w:val="20"/>
          <w:szCs w:val="20"/>
        </w:rPr>
        <w:t xml:space="preserve">periodicity </w:t>
      </w:r>
      <w:r w:rsidR="00783521">
        <w:rPr>
          <w:rFonts w:ascii="Times New Roman" w:hAnsi="Times New Roman" w:cs="Times New Roman" w:hint="eastAsia"/>
          <w:bCs/>
          <w:iCs/>
          <w:sz w:val="20"/>
          <w:szCs w:val="20"/>
        </w:rPr>
        <w:t>as</w:t>
      </w:r>
      <w:r w:rsidR="00783521" w:rsidRPr="008135CB">
        <w:rPr>
          <w:rFonts w:ascii="Times New Roman" w:hAnsi="Times New Roman" w:cs="Times New Roman" w:hint="eastAsia"/>
          <w:bCs/>
          <w:iCs/>
          <w:sz w:val="20"/>
          <w:szCs w:val="20"/>
        </w:rPr>
        <w:t xml:space="preserve"> 320ms is adopted in the scenario of Set 1-1/1-3</w:t>
      </w:r>
      <w:r w:rsidR="00783521">
        <w:rPr>
          <w:rFonts w:ascii="Times New Roman" w:hAnsi="Times New Roman" w:cs="Times New Roman" w:hint="eastAsia"/>
          <w:bCs/>
          <w:iCs/>
          <w:sz w:val="20"/>
          <w:szCs w:val="20"/>
        </w:rPr>
        <w:t>, and the actual SSBs are transmitted by the gNB in every 80ms</w:t>
      </w:r>
      <w:r w:rsidR="00783521" w:rsidRPr="008135CB">
        <w:rPr>
          <w:rFonts w:ascii="Times New Roman" w:hAnsi="Times New Roman" w:cs="Times New Roman" w:hint="eastAsia"/>
          <w:bCs/>
          <w:iCs/>
          <w:sz w:val="20"/>
          <w:szCs w:val="20"/>
        </w:rPr>
        <w:t xml:space="preserve">, the impact of the power consumption for the detection of SSB is marginal, since the UE will finally find the SSB in an 80ms period. The power consumption is almost the same as if the default period of detection is configured as 80ms and the UE is working under the set 1-1/1-3 scenarios. Then it is proposed to extend the default detection for SSB in NTN scenarios to 320ms. </w:t>
      </w:r>
    </w:p>
    <w:p w14:paraId="6BC16B4B" w14:textId="002B40C6" w:rsidR="00783521" w:rsidRPr="008135CB" w:rsidRDefault="00783521" w:rsidP="00783521">
      <w:pPr>
        <w:adjustRightInd w:val="0"/>
        <w:snapToGrid w:val="0"/>
        <w:spacing w:before="50" w:afterLines="50" w:after="120"/>
        <w:rPr>
          <w:rFonts w:ascii="Times New Roman" w:hAnsi="Times New Roman" w:cs="Times New Roman"/>
          <w:b/>
          <w:iCs/>
          <w:sz w:val="20"/>
          <w:szCs w:val="20"/>
        </w:rPr>
      </w:pPr>
      <w:r w:rsidRPr="008135CB">
        <w:rPr>
          <w:rFonts w:ascii="Times New Roman" w:hAnsi="Times New Roman" w:cs="Times New Roman" w:hint="eastAsia"/>
          <w:b/>
          <w:iCs/>
          <w:sz w:val="20"/>
          <w:szCs w:val="20"/>
        </w:rPr>
        <w:t xml:space="preserve">Proposal </w:t>
      </w:r>
      <w:r w:rsidR="0058500D">
        <w:rPr>
          <w:rFonts w:ascii="Times New Roman" w:hAnsi="Times New Roman" w:cs="Times New Roman" w:hint="eastAsia"/>
          <w:b/>
          <w:iCs/>
          <w:sz w:val="20"/>
          <w:szCs w:val="20"/>
        </w:rPr>
        <w:t>2</w:t>
      </w:r>
      <w:r>
        <w:rPr>
          <w:rFonts w:ascii="Times New Roman" w:hAnsi="Times New Roman" w:cs="Times New Roman" w:hint="eastAsia"/>
          <w:b/>
          <w:iCs/>
          <w:sz w:val="20"/>
          <w:szCs w:val="20"/>
        </w:rPr>
        <w:t>:</w:t>
      </w:r>
      <w:r w:rsidRPr="008135CB">
        <w:rPr>
          <w:rFonts w:ascii="Times New Roman" w:hAnsi="Times New Roman" w:cs="Times New Roman" w:hint="eastAsia"/>
          <w:b/>
          <w:iCs/>
          <w:sz w:val="20"/>
          <w:szCs w:val="20"/>
        </w:rPr>
        <w:t xml:space="preserve"> Without enhancement of power reduction or wider beam, to reach an almost 100% coverage ratio, the default detection period for SSBs in NTN scenarios </w:t>
      </w:r>
      <w:r>
        <w:rPr>
          <w:rFonts w:ascii="Times New Roman" w:hAnsi="Times New Roman" w:cs="Times New Roman" w:hint="eastAsia"/>
          <w:b/>
          <w:iCs/>
          <w:sz w:val="20"/>
          <w:szCs w:val="20"/>
        </w:rPr>
        <w:t xml:space="preserve">can </w:t>
      </w:r>
      <w:r w:rsidRPr="008135CB">
        <w:rPr>
          <w:rFonts w:ascii="Times New Roman" w:hAnsi="Times New Roman" w:cs="Times New Roman" w:hint="eastAsia"/>
          <w:b/>
          <w:iCs/>
          <w:sz w:val="20"/>
          <w:szCs w:val="20"/>
        </w:rPr>
        <w:t>be extended to 320ms for all cases of Set1-1/1-2/1-3.</w:t>
      </w:r>
    </w:p>
    <w:p w14:paraId="7C67B6D3" w14:textId="423239D0" w:rsidR="00C435F7" w:rsidRPr="00393582" w:rsidRDefault="004C66F3" w:rsidP="00C435F7">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sidRPr="008135CB">
        <w:rPr>
          <w:rFonts w:ascii="Times New Roman" w:hAnsi="Times New Roman" w:cs="Times New Roman" w:hint="eastAsia"/>
          <w:bCs/>
          <w:iCs/>
          <w:sz w:val="20"/>
          <w:szCs w:val="20"/>
        </w:rPr>
        <w:t xml:space="preserve">In the current specification, </w:t>
      </w:r>
      <w:r>
        <w:rPr>
          <w:rFonts w:ascii="Times New Roman" w:hAnsi="Times New Roman" w:cs="Times New Roman" w:hint="eastAsia"/>
          <w:bCs/>
          <w:iCs/>
          <w:sz w:val="20"/>
          <w:szCs w:val="20"/>
        </w:rPr>
        <w:t xml:space="preserve">legacy </w:t>
      </w:r>
      <w:r w:rsidRPr="008135CB">
        <w:rPr>
          <w:rFonts w:ascii="Times New Roman" w:hAnsi="Times New Roman" w:cs="Times New Roman" w:hint="eastAsia"/>
          <w:bCs/>
          <w:iCs/>
          <w:sz w:val="20"/>
          <w:szCs w:val="20"/>
        </w:rPr>
        <w:t xml:space="preserve">UEs assume the 20ms detection periodicity for SSBs. </w:t>
      </w:r>
      <w:r w:rsidR="00C435F7">
        <w:rPr>
          <w:rFonts w:ascii="Times New Roman" w:hAnsi="Times New Roman" w:cs="Times New Roman"/>
          <w:bCs/>
          <w:iCs/>
          <w:sz w:val="20"/>
          <w:szCs w:val="20"/>
        </w:rPr>
        <w:t>C</w:t>
      </w:r>
      <w:r w:rsidR="00C435F7">
        <w:rPr>
          <w:rFonts w:ascii="Times New Roman" w:hAnsi="Times New Roman" w:cs="Times New Roman" w:hint="eastAsia"/>
          <w:bCs/>
          <w:iCs/>
          <w:sz w:val="20"/>
          <w:szCs w:val="20"/>
        </w:rPr>
        <w:t xml:space="preserve">onsidering the impact to </w:t>
      </w:r>
      <w:r w:rsidR="00C435F7" w:rsidRPr="00393582">
        <w:rPr>
          <w:rFonts w:ascii="Times New Roman" w:hAnsi="Times New Roman" w:cs="Times New Roman" w:hint="eastAsia"/>
          <w:bCs/>
          <w:iCs/>
          <w:sz w:val="20"/>
          <w:szCs w:val="20"/>
        </w:rPr>
        <w:t>backward compatibility</w:t>
      </w:r>
      <w:r w:rsidR="00C435F7">
        <w:rPr>
          <w:rFonts w:ascii="Times New Roman" w:hAnsi="Times New Roman" w:cs="Times New Roman" w:hint="eastAsia"/>
          <w:bCs/>
          <w:iCs/>
          <w:sz w:val="20"/>
          <w:szCs w:val="20"/>
        </w:rPr>
        <w:t xml:space="preserve"> when SSB periodicity is extended in NTN scenarios, different SSB </w:t>
      </w:r>
      <w:r w:rsidR="00C435F7">
        <w:rPr>
          <w:rFonts w:ascii="Times New Roman" w:hAnsi="Times New Roman" w:cs="Times New Roman"/>
          <w:bCs/>
          <w:iCs/>
          <w:sz w:val="20"/>
          <w:szCs w:val="20"/>
        </w:rPr>
        <w:t>periodicities</w:t>
      </w:r>
      <w:r w:rsidR="00C435F7">
        <w:rPr>
          <w:rFonts w:ascii="Times New Roman" w:hAnsi="Times New Roman" w:cs="Times New Roman" w:hint="eastAsia"/>
          <w:bCs/>
          <w:iCs/>
          <w:sz w:val="20"/>
          <w:szCs w:val="20"/>
        </w:rPr>
        <w:t xml:space="preserve"> can be supported for covering different beam footprints by dynamic beam scheduling. </w:t>
      </w:r>
      <w:r w:rsidR="0065414C">
        <w:rPr>
          <w:rFonts w:ascii="Times New Roman" w:hAnsi="Times New Roman" w:cs="Times New Roman"/>
          <w:bCs/>
          <w:iCs/>
          <w:sz w:val="20"/>
          <w:szCs w:val="20"/>
        </w:rPr>
        <w:t>T</w:t>
      </w:r>
      <w:r w:rsidR="0065414C">
        <w:rPr>
          <w:rFonts w:ascii="Times New Roman" w:hAnsi="Times New Roman" w:cs="Times New Roman" w:hint="eastAsia"/>
          <w:bCs/>
          <w:iCs/>
          <w:sz w:val="20"/>
          <w:szCs w:val="20"/>
        </w:rPr>
        <w:t>hat is, t</w:t>
      </w:r>
      <w:r w:rsidR="00C435F7">
        <w:rPr>
          <w:rFonts w:ascii="Times New Roman" w:hAnsi="Times New Roman" w:cs="Times New Roman" w:hint="eastAsia"/>
          <w:bCs/>
          <w:iCs/>
          <w:sz w:val="20"/>
          <w:szCs w:val="20"/>
        </w:rPr>
        <w:t>he legacy UEs will be served by some beam footprints being illustrated with 20ms period, and longer</w:t>
      </w:r>
      <w:r w:rsidR="0065414C">
        <w:rPr>
          <w:rFonts w:ascii="Times New Roman" w:hAnsi="Times New Roman" w:cs="Times New Roman" w:hint="eastAsia"/>
          <w:bCs/>
          <w:iCs/>
          <w:sz w:val="20"/>
          <w:szCs w:val="20"/>
        </w:rPr>
        <w:t xml:space="preserve"> </w:t>
      </w:r>
      <w:r w:rsidR="0065414C">
        <w:rPr>
          <w:rFonts w:ascii="Times New Roman" w:hAnsi="Times New Roman" w:cs="Times New Roman"/>
          <w:bCs/>
          <w:iCs/>
          <w:sz w:val="20"/>
          <w:szCs w:val="20"/>
        </w:rPr>
        <w:t>default</w:t>
      </w:r>
      <w:r w:rsidR="00C435F7">
        <w:rPr>
          <w:rFonts w:ascii="Times New Roman" w:hAnsi="Times New Roman" w:cs="Times New Roman" w:hint="eastAsia"/>
          <w:bCs/>
          <w:iCs/>
          <w:sz w:val="20"/>
          <w:szCs w:val="20"/>
        </w:rPr>
        <w:t xml:space="preserve"> SSB detection period can be </w:t>
      </w:r>
      <w:r w:rsidR="0065414C">
        <w:rPr>
          <w:rFonts w:ascii="Times New Roman" w:hAnsi="Times New Roman" w:cs="Times New Roman" w:hint="eastAsia"/>
          <w:bCs/>
          <w:iCs/>
          <w:sz w:val="20"/>
          <w:szCs w:val="20"/>
        </w:rPr>
        <w:t>used</w:t>
      </w:r>
      <w:r w:rsidR="00C435F7">
        <w:rPr>
          <w:rFonts w:ascii="Times New Roman" w:hAnsi="Times New Roman" w:cs="Times New Roman" w:hint="eastAsia"/>
          <w:bCs/>
          <w:iCs/>
          <w:sz w:val="20"/>
          <w:szCs w:val="20"/>
        </w:rPr>
        <w:t xml:space="preserve"> for other beam footprints</w:t>
      </w:r>
      <w:r w:rsidR="0065414C">
        <w:rPr>
          <w:rFonts w:ascii="Times New Roman" w:hAnsi="Times New Roman" w:cs="Times New Roman" w:hint="eastAsia"/>
          <w:bCs/>
          <w:iCs/>
          <w:sz w:val="20"/>
          <w:szCs w:val="20"/>
        </w:rPr>
        <w:t xml:space="preserve"> serving NTN UEs</w:t>
      </w:r>
      <w:r w:rsidR="00C435F7">
        <w:rPr>
          <w:rFonts w:ascii="Times New Roman" w:hAnsi="Times New Roman" w:cs="Times New Roman" w:hint="eastAsia"/>
          <w:bCs/>
          <w:iCs/>
          <w:sz w:val="20"/>
          <w:szCs w:val="20"/>
        </w:rPr>
        <w:t xml:space="preserve">.    </w:t>
      </w:r>
    </w:p>
    <w:p w14:paraId="31DDB18B" w14:textId="2F39CEBC" w:rsidR="00C435F7" w:rsidRPr="00C2734F" w:rsidRDefault="00263314" w:rsidP="00C435F7">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
          <w:iCs/>
          <w:sz w:val="20"/>
          <w:szCs w:val="20"/>
        </w:rPr>
      </w:pPr>
      <w:r w:rsidRPr="00C2734F">
        <w:rPr>
          <w:rFonts w:ascii="Times New Roman" w:hAnsi="Times New Roman" w:cs="Times New Roman" w:hint="eastAsia"/>
          <w:b/>
          <w:iCs/>
          <w:sz w:val="20"/>
          <w:szCs w:val="20"/>
        </w:rPr>
        <w:t>Proposal 3</w:t>
      </w:r>
      <w:r w:rsidR="00C435F7" w:rsidRPr="00C2734F">
        <w:rPr>
          <w:rFonts w:ascii="Times New Roman" w:hAnsi="Times New Roman" w:cs="Times New Roman" w:hint="eastAsia"/>
          <w:b/>
          <w:iCs/>
          <w:sz w:val="20"/>
          <w:szCs w:val="20"/>
        </w:rPr>
        <w:t xml:space="preserve">: Different SSB periodicities can be used, wherein one set of legacy 20ms SSB periodicity </w:t>
      </w:r>
      <w:r w:rsidR="00EA7A60" w:rsidRPr="00C2734F">
        <w:rPr>
          <w:rFonts w:ascii="Times New Roman" w:hAnsi="Times New Roman" w:cs="Times New Roman" w:hint="eastAsia"/>
          <w:b/>
          <w:iCs/>
          <w:sz w:val="20"/>
          <w:szCs w:val="20"/>
        </w:rPr>
        <w:t>can be</w:t>
      </w:r>
      <w:r w:rsidR="00C435F7" w:rsidRPr="00C2734F">
        <w:rPr>
          <w:rFonts w:ascii="Times New Roman" w:hAnsi="Times New Roman" w:cs="Times New Roman" w:hint="eastAsia"/>
          <w:b/>
          <w:iCs/>
          <w:sz w:val="20"/>
          <w:szCs w:val="20"/>
        </w:rPr>
        <w:t xml:space="preserve"> </w:t>
      </w:r>
      <w:r w:rsidR="00C435F7" w:rsidRPr="00C2734F">
        <w:rPr>
          <w:rFonts w:ascii="Times New Roman" w:hAnsi="Times New Roman" w:cs="Times New Roman"/>
          <w:b/>
          <w:iCs/>
          <w:sz w:val="20"/>
          <w:szCs w:val="20"/>
        </w:rPr>
        <w:t>reserved</w:t>
      </w:r>
      <w:r w:rsidR="00C435F7" w:rsidRPr="00C2734F">
        <w:rPr>
          <w:rFonts w:ascii="Times New Roman" w:hAnsi="Times New Roman" w:cs="Times New Roman" w:hint="eastAsia"/>
          <w:b/>
          <w:iCs/>
          <w:sz w:val="20"/>
          <w:szCs w:val="20"/>
        </w:rPr>
        <w:t xml:space="preserve"> to ensure the backward compatibility </w:t>
      </w:r>
      <w:r w:rsidR="00F241E4">
        <w:rPr>
          <w:rFonts w:ascii="Times New Roman" w:hAnsi="Times New Roman" w:cs="Times New Roman" w:hint="eastAsia"/>
          <w:b/>
          <w:iCs/>
          <w:sz w:val="20"/>
          <w:szCs w:val="20"/>
        </w:rPr>
        <w:t>for</w:t>
      </w:r>
      <w:r w:rsidR="00C435F7" w:rsidRPr="00C2734F">
        <w:rPr>
          <w:rFonts w:ascii="Times New Roman" w:hAnsi="Times New Roman" w:cs="Times New Roman" w:hint="eastAsia"/>
          <w:b/>
          <w:iCs/>
          <w:sz w:val="20"/>
          <w:szCs w:val="20"/>
        </w:rPr>
        <w:t xml:space="preserve"> legacy NTN UE in some beam footprints, and other sets of longer SSB periodicities </w:t>
      </w:r>
      <w:r w:rsidR="00EA7A60" w:rsidRPr="00C2734F">
        <w:rPr>
          <w:rFonts w:ascii="Times New Roman" w:hAnsi="Times New Roman" w:cs="Times New Roman" w:hint="eastAsia"/>
          <w:b/>
          <w:iCs/>
          <w:sz w:val="20"/>
          <w:szCs w:val="20"/>
        </w:rPr>
        <w:t>can be</w:t>
      </w:r>
      <w:r w:rsidR="00C435F7" w:rsidRPr="00C2734F">
        <w:rPr>
          <w:rFonts w:ascii="Times New Roman" w:hAnsi="Times New Roman" w:cs="Times New Roman" w:hint="eastAsia"/>
          <w:b/>
          <w:iCs/>
          <w:sz w:val="20"/>
          <w:szCs w:val="20"/>
        </w:rPr>
        <w:t xml:space="preserve"> used to serve Rel-19 NTN UE in other beam footprints.</w:t>
      </w:r>
    </w:p>
    <w:p w14:paraId="528FBD7C" w14:textId="6F652F1C" w:rsidR="000E3FD8" w:rsidRPr="000E3FD8" w:rsidRDefault="002164AC" w:rsidP="000E3FD8">
      <w:pPr>
        <w:spacing w:beforeLines="50" w:before="120" w:afterLines="50" w:after="120"/>
        <w:outlineLvl w:val="2"/>
        <w:rPr>
          <w:rFonts w:ascii="Times New Roman" w:hAnsi="Times New Roman" w:cs="Times New Roman"/>
          <w:b/>
          <w:iCs/>
          <w:sz w:val="22"/>
          <w:szCs w:val="22"/>
        </w:rPr>
      </w:pPr>
      <w:r>
        <w:rPr>
          <w:rFonts w:ascii="Times New Roman" w:hAnsi="Times New Roman" w:cs="Times New Roman" w:hint="eastAsia"/>
          <w:b/>
          <w:iCs/>
          <w:sz w:val="22"/>
          <w:szCs w:val="22"/>
        </w:rPr>
        <w:t>2.</w:t>
      </w:r>
      <w:r w:rsidR="00952607">
        <w:rPr>
          <w:rFonts w:ascii="Times New Roman" w:hAnsi="Times New Roman" w:cs="Times New Roman" w:hint="eastAsia"/>
          <w:b/>
          <w:iCs/>
          <w:sz w:val="22"/>
          <w:szCs w:val="22"/>
        </w:rPr>
        <w:t>1</w:t>
      </w:r>
      <w:r>
        <w:rPr>
          <w:rFonts w:ascii="Times New Roman" w:hAnsi="Times New Roman" w:cs="Times New Roman" w:hint="eastAsia"/>
          <w:b/>
          <w:iCs/>
          <w:sz w:val="22"/>
          <w:szCs w:val="22"/>
        </w:rPr>
        <w:t xml:space="preserve">.2 </w:t>
      </w:r>
      <w:r w:rsidR="00381640" w:rsidRPr="002164AC">
        <w:rPr>
          <w:rFonts w:ascii="Times New Roman" w:hAnsi="Times New Roman" w:cs="Times New Roman"/>
          <w:b/>
          <w:iCs/>
          <w:sz w:val="22"/>
          <w:szCs w:val="22"/>
        </w:rPr>
        <w:t>P</w:t>
      </w:r>
      <w:r w:rsidR="00381640" w:rsidRPr="002164AC">
        <w:rPr>
          <w:rFonts w:ascii="Times New Roman" w:hAnsi="Times New Roman" w:cs="Times New Roman" w:hint="eastAsia"/>
          <w:b/>
          <w:iCs/>
          <w:sz w:val="22"/>
          <w:szCs w:val="22"/>
        </w:rPr>
        <w:t>otential system-level enhancements</w:t>
      </w:r>
    </w:p>
    <w:p w14:paraId="0C29B63C" w14:textId="77777777" w:rsidR="004A5F6E" w:rsidRPr="001606C0" w:rsidRDefault="004A5F6E" w:rsidP="004A5F6E">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sidRPr="005D6B7D">
        <w:rPr>
          <w:rFonts w:ascii="Times New Roman" w:hAnsi="Times New Roman" w:cs="Times New Roman"/>
          <w:bCs/>
          <w:iCs/>
          <w:sz w:val="20"/>
          <w:szCs w:val="20"/>
        </w:rPr>
        <w:t>As mentioned in the objectives of DL coverage enhancement in NR NTN, system level coverage enhancement via efficient power sharing is proposed for further study.</w:t>
      </w:r>
      <w:r>
        <w:rPr>
          <w:rFonts w:ascii="Times New Roman" w:hAnsi="Times New Roman" w:cs="Times New Roman" w:hint="eastAsia"/>
          <w:bCs/>
          <w:iCs/>
          <w:sz w:val="20"/>
          <w:szCs w:val="20"/>
        </w:rPr>
        <w:t xml:space="preserve"> </w:t>
      </w:r>
      <w:r w:rsidRPr="005D6B7D">
        <w:rPr>
          <w:rFonts w:ascii="Times New Roman" w:hAnsi="Times New Roman" w:cs="Times New Roman"/>
          <w:bCs/>
          <w:iCs/>
          <w:sz w:val="20"/>
          <w:szCs w:val="20"/>
        </w:rPr>
        <w:t>C</w:t>
      </w:r>
      <w:r w:rsidRPr="005D6B7D">
        <w:rPr>
          <w:rFonts w:ascii="Times New Roman" w:hAnsi="Times New Roman" w:cs="Times New Roman" w:hint="eastAsia"/>
          <w:bCs/>
          <w:iCs/>
          <w:sz w:val="20"/>
          <w:szCs w:val="20"/>
        </w:rPr>
        <w:t>urrently it</w:t>
      </w:r>
      <w:r w:rsidRPr="005D6B7D">
        <w:rPr>
          <w:rFonts w:ascii="Times New Roman" w:hAnsi="Times New Roman" w:cs="Times New Roman"/>
          <w:bCs/>
          <w:iCs/>
          <w:sz w:val="20"/>
          <w:szCs w:val="20"/>
        </w:rPr>
        <w:t xml:space="preserve"> assumes that a large amount of DL beams from satellites will be </w:t>
      </w:r>
      <w:r w:rsidRPr="005D6B7D">
        <w:rPr>
          <w:rFonts w:ascii="Times New Roman" w:hAnsi="Times New Roman" w:cs="Times New Roman"/>
          <w:bCs/>
          <w:iCs/>
          <w:sz w:val="20"/>
          <w:szCs w:val="20"/>
        </w:rPr>
        <w:lastRenderedPageBreak/>
        <w:t xml:space="preserve">configured, but only a </w:t>
      </w:r>
      <w:r w:rsidRPr="005D6B7D">
        <w:rPr>
          <w:rFonts w:ascii="Times New Roman" w:hAnsi="Times New Roman" w:cs="Times New Roman" w:hint="eastAsia"/>
          <w:bCs/>
          <w:iCs/>
          <w:sz w:val="20"/>
          <w:szCs w:val="20"/>
        </w:rPr>
        <w:t xml:space="preserve">limited </w:t>
      </w:r>
      <w:r w:rsidRPr="005D6B7D">
        <w:rPr>
          <w:rFonts w:ascii="Times New Roman" w:hAnsi="Times New Roman" w:cs="Times New Roman"/>
          <w:bCs/>
          <w:iCs/>
          <w:sz w:val="20"/>
          <w:szCs w:val="20"/>
        </w:rPr>
        <w:t xml:space="preserve">portion of beams can be activated simultaneously. In order to provide services to all UEs covered by the satellite footprint, </w:t>
      </w:r>
      <w:r w:rsidRPr="005D6B7D">
        <w:rPr>
          <w:rFonts w:ascii="Times New Roman" w:hAnsi="Times New Roman" w:cs="Times New Roman" w:hint="eastAsia"/>
          <w:bCs/>
          <w:iCs/>
          <w:sz w:val="20"/>
          <w:szCs w:val="20"/>
        </w:rPr>
        <w:t xml:space="preserve">TDM beam scheduling/beam hopping </w:t>
      </w:r>
      <w:r w:rsidRPr="005D6B7D">
        <w:rPr>
          <w:rFonts w:ascii="Times New Roman" w:hAnsi="Times New Roman" w:cs="Times New Roman"/>
          <w:bCs/>
          <w:iCs/>
          <w:sz w:val="20"/>
          <w:szCs w:val="20"/>
        </w:rPr>
        <w:t>can</w:t>
      </w:r>
      <w:r w:rsidRPr="005D6B7D">
        <w:rPr>
          <w:rFonts w:ascii="Times New Roman" w:hAnsi="Times New Roman" w:cs="Times New Roman" w:hint="eastAsia"/>
          <w:bCs/>
          <w:iCs/>
          <w:sz w:val="20"/>
          <w:szCs w:val="20"/>
        </w:rPr>
        <w:t xml:space="preserve"> be </w:t>
      </w:r>
      <w:r w:rsidRPr="005D6B7D">
        <w:rPr>
          <w:rFonts w:ascii="Times New Roman" w:hAnsi="Times New Roman" w:cs="Times New Roman"/>
          <w:bCs/>
          <w:iCs/>
          <w:sz w:val="20"/>
          <w:szCs w:val="20"/>
        </w:rPr>
        <w:t>performed to improve the network throughputs</w:t>
      </w:r>
      <w:r w:rsidRPr="005D6B7D">
        <w:rPr>
          <w:rFonts w:ascii="Times New Roman" w:hAnsi="Times New Roman" w:cs="Times New Roman" w:hint="eastAsia"/>
          <w:bCs/>
          <w:iCs/>
          <w:sz w:val="20"/>
          <w:szCs w:val="20"/>
        </w:rPr>
        <w:t xml:space="preserve">. </w:t>
      </w:r>
    </w:p>
    <w:p w14:paraId="34D33095" w14:textId="469CCB27" w:rsidR="00A7269F" w:rsidRPr="001D0AE2" w:rsidRDefault="00A7269F" w:rsidP="00C2734F">
      <w:pPr>
        <w:widowControl/>
        <w:overflowPunct w:val="0"/>
        <w:autoSpaceDE w:val="0"/>
        <w:autoSpaceDN w:val="0"/>
        <w:adjustRightInd w:val="0"/>
        <w:snapToGrid w:val="0"/>
        <w:spacing w:beforeLines="50" w:before="120"/>
        <w:textAlignment w:val="baseline"/>
        <w:rPr>
          <w:rFonts w:ascii="Times New Roman" w:hAnsi="Times New Roman" w:cs="Times New Roman"/>
          <w:b/>
          <w:iCs/>
          <w:sz w:val="20"/>
          <w:szCs w:val="20"/>
        </w:rPr>
      </w:pPr>
      <w:r>
        <w:rPr>
          <w:rFonts w:ascii="Times New Roman" w:hAnsi="Times New Roman" w:cs="Times New Roman"/>
          <w:bCs/>
          <w:iCs/>
          <w:sz w:val="20"/>
          <w:szCs w:val="20"/>
        </w:rPr>
        <w:t>C</w:t>
      </w:r>
      <w:r>
        <w:rPr>
          <w:rFonts w:ascii="Times New Roman" w:hAnsi="Times New Roman" w:cs="Times New Roman" w:hint="eastAsia"/>
          <w:bCs/>
          <w:iCs/>
          <w:sz w:val="20"/>
          <w:szCs w:val="20"/>
        </w:rPr>
        <w:t xml:space="preserve">onsidering system level </w:t>
      </w:r>
      <w:r>
        <w:rPr>
          <w:rFonts w:ascii="Times New Roman" w:hAnsi="Times New Roman" w:cs="Times New Roman"/>
          <w:bCs/>
          <w:iCs/>
          <w:sz w:val="20"/>
          <w:szCs w:val="20"/>
        </w:rPr>
        <w:t>enhancement</w:t>
      </w:r>
      <w:r>
        <w:rPr>
          <w:rFonts w:ascii="Times New Roman" w:hAnsi="Times New Roman" w:cs="Times New Roman" w:hint="eastAsia"/>
          <w:bCs/>
          <w:iCs/>
          <w:sz w:val="20"/>
          <w:szCs w:val="20"/>
        </w:rPr>
        <w:t xml:space="preserve"> with </w:t>
      </w:r>
      <w:r>
        <w:rPr>
          <w:rFonts w:ascii="Times New Roman" w:hAnsi="Times New Roman" w:cs="Times New Roman"/>
          <w:bCs/>
          <w:iCs/>
          <w:sz w:val="20"/>
          <w:szCs w:val="20"/>
        </w:rPr>
        <w:t>restrict</w:t>
      </w:r>
      <w:r>
        <w:rPr>
          <w:rFonts w:ascii="Times New Roman" w:hAnsi="Times New Roman" w:cs="Times New Roman" w:hint="eastAsia"/>
          <w:bCs/>
          <w:iCs/>
          <w:sz w:val="20"/>
          <w:szCs w:val="20"/>
        </w:rPr>
        <w:t xml:space="preserve">ed number of </w:t>
      </w:r>
      <w:r>
        <w:rPr>
          <w:rFonts w:ascii="Times New Roman" w:hAnsi="Times New Roman" w:cs="Times New Roman"/>
          <w:bCs/>
          <w:iCs/>
          <w:sz w:val="20"/>
          <w:szCs w:val="20"/>
        </w:rPr>
        <w:t>simultaneously</w:t>
      </w:r>
      <w:r>
        <w:rPr>
          <w:rFonts w:ascii="Times New Roman" w:hAnsi="Times New Roman" w:cs="Times New Roman" w:hint="eastAsia"/>
          <w:bCs/>
          <w:iCs/>
          <w:sz w:val="20"/>
          <w:szCs w:val="20"/>
        </w:rPr>
        <w:t xml:space="preserve"> active beams</w:t>
      </w:r>
      <w:r w:rsidR="00C02DDA">
        <w:rPr>
          <w:rFonts w:ascii="Times New Roman" w:hAnsi="Times New Roman" w:cs="Times New Roman" w:hint="eastAsia"/>
          <w:bCs/>
          <w:iCs/>
          <w:sz w:val="20"/>
          <w:szCs w:val="20"/>
        </w:rPr>
        <w:t xml:space="preserve"> and power sharing among active beams</w:t>
      </w:r>
      <w:r>
        <w:rPr>
          <w:rFonts w:ascii="Times New Roman" w:hAnsi="Times New Roman" w:cs="Times New Roman" w:hint="eastAsia"/>
          <w:bCs/>
          <w:iCs/>
          <w:sz w:val="20"/>
          <w:szCs w:val="20"/>
        </w:rPr>
        <w:t xml:space="preserve">, the following potential schemes can be further discussed to improve the coverage </w:t>
      </w:r>
      <w:r w:rsidR="00BB3113">
        <w:rPr>
          <w:rFonts w:ascii="Times New Roman" w:hAnsi="Times New Roman" w:cs="Times New Roman" w:hint="eastAsia"/>
          <w:bCs/>
          <w:iCs/>
          <w:sz w:val="20"/>
          <w:szCs w:val="20"/>
        </w:rPr>
        <w:t>performance</w:t>
      </w:r>
      <w:r>
        <w:rPr>
          <w:rFonts w:ascii="Times New Roman" w:hAnsi="Times New Roman" w:cs="Times New Roman" w:hint="eastAsia"/>
          <w:bCs/>
          <w:iCs/>
          <w:sz w:val="20"/>
          <w:szCs w:val="20"/>
        </w:rPr>
        <w:t>.</w:t>
      </w:r>
    </w:p>
    <w:p w14:paraId="222BBB60" w14:textId="77777777" w:rsidR="00846D05" w:rsidRPr="008446F1" w:rsidRDefault="00846D05" w:rsidP="00C2734F">
      <w:pPr>
        <w:widowControl/>
        <w:numPr>
          <w:ilvl w:val="0"/>
          <w:numId w:val="11"/>
        </w:numPr>
        <w:tabs>
          <w:tab w:val="num" w:pos="2160"/>
        </w:tabs>
        <w:overflowPunct w:val="0"/>
        <w:autoSpaceDE w:val="0"/>
        <w:autoSpaceDN w:val="0"/>
        <w:adjustRightInd w:val="0"/>
        <w:snapToGrid w:val="0"/>
        <w:ind w:left="714" w:hanging="357"/>
        <w:textAlignment w:val="baseline"/>
        <w:rPr>
          <w:rFonts w:ascii="Times New Roman" w:hAnsi="Times New Roman" w:cs="Times New Roman"/>
          <w:bCs/>
          <w:kern w:val="0"/>
          <w:sz w:val="20"/>
          <w:szCs w:val="20"/>
        </w:rPr>
      </w:pPr>
      <w:r w:rsidRPr="008446F1">
        <w:rPr>
          <w:rFonts w:ascii="Times New Roman" w:hAnsi="Times New Roman" w:cs="Times New Roman"/>
          <w:bCs/>
          <w:kern w:val="0"/>
          <w:sz w:val="20"/>
          <w:szCs w:val="20"/>
        </w:rPr>
        <w:t>Time domain enhancements</w:t>
      </w:r>
    </w:p>
    <w:p w14:paraId="02C018E9" w14:textId="3A9CF5D1" w:rsidR="00846D05" w:rsidRDefault="00846D05" w:rsidP="00C2734F">
      <w:pPr>
        <w:widowControl/>
        <w:numPr>
          <w:ilvl w:val="1"/>
          <w:numId w:val="11"/>
        </w:numPr>
        <w:overflowPunct w:val="0"/>
        <w:autoSpaceDE w:val="0"/>
        <w:autoSpaceDN w:val="0"/>
        <w:adjustRightInd w:val="0"/>
        <w:snapToGrid w:val="0"/>
        <w:ind w:left="1094" w:hanging="357"/>
        <w:textAlignment w:val="baseline"/>
        <w:rPr>
          <w:rFonts w:ascii="Times New Roman" w:hAnsi="Times New Roman" w:cs="Times New Roman"/>
          <w:bCs/>
          <w:kern w:val="0"/>
          <w:sz w:val="20"/>
          <w:szCs w:val="20"/>
        </w:rPr>
      </w:pPr>
      <w:r w:rsidRPr="008446F1">
        <w:rPr>
          <w:rFonts w:ascii="Times New Roman" w:hAnsi="Times New Roman" w:cs="Times New Roman"/>
          <w:bCs/>
          <w:kern w:val="0"/>
          <w:sz w:val="20"/>
          <w:szCs w:val="20"/>
        </w:rPr>
        <w:t xml:space="preserve">Long revisit period and </w:t>
      </w:r>
      <w:r w:rsidR="00812DE7">
        <w:rPr>
          <w:rFonts w:ascii="Times New Roman" w:hAnsi="Times New Roman" w:cs="Times New Roman" w:hint="eastAsia"/>
          <w:bCs/>
          <w:kern w:val="0"/>
          <w:sz w:val="20"/>
          <w:szCs w:val="20"/>
        </w:rPr>
        <w:t>dwelling</w:t>
      </w:r>
      <w:r w:rsidR="00812DE7" w:rsidRPr="008446F1">
        <w:rPr>
          <w:rFonts w:ascii="Times New Roman" w:hAnsi="Times New Roman" w:cs="Times New Roman"/>
          <w:bCs/>
          <w:kern w:val="0"/>
          <w:sz w:val="20"/>
          <w:szCs w:val="20"/>
        </w:rPr>
        <w:t xml:space="preserve"> </w:t>
      </w:r>
      <w:r w:rsidRPr="008446F1">
        <w:rPr>
          <w:rFonts w:ascii="Times New Roman" w:hAnsi="Times New Roman" w:cs="Times New Roman"/>
          <w:bCs/>
          <w:kern w:val="0"/>
          <w:sz w:val="20"/>
          <w:szCs w:val="20"/>
        </w:rPr>
        <w:t>window</w:t>
      </w:r>
      <w:r w:rsidR="00C02DDA" w:rsidRPr="008446F1">
        <w:rPr>
          <w:rFonts w:ascii="Times New Roman" w:hAnsi="Times New Roman" w:cs="Times New Roman" w:hint="eastAsia"/>
          <w:bCs/>
          <w:kern w:val="0"/>
          <w:sz w:val="20"/>
          <w:szCs w:val="20"/>
        </w:rPr>
        <w:t xml:space="preserve"> for each beam</w:t>
      </w:r>
      <w:r w:rsidRPr="008446F1">
        <w:rPr>
          <w:rFonts w:ascii="Times New Roman" w:hAnsi="Times New Roman" w:cs="Times New Roman"/>
          <w:bCs/>
          <w:kern w:val="0"/>
          <w:sz w:val="20"/>
          <w:szCs w:val="20"/>
        </w:rPr>
        <w:t xml:space="preserve"> should be defined to improve the coverage ratio</w:t>
      </w:r>
    </w:p>
    <w:p w14:paraId="789191DA" w14:textId="2A45AF74" w:rsidR="003772BB" w:rsidRDefault="003772BB" w:rsidP="00C2734F">
      <w:pPr>
        <w:widowControl/>
        <w:numPr>
          <w:ilvl w:val="1"/>
          <w:numId w:val="11"/>
        </w:numPr>
        <w:overflowPunct w:val="0"/>
        <w:autoSpaceDE w:val="0"/>
        <w:autoSpaceDN w:val="0"/>
        <w:adjustRightInd w:val="0"/>
        <w:snapToGrid w:val="0"/>
        <w:ind w:left="1094" w:hanging="357"/>
        <w:textAlignment w:val="baseline"/>
        <w:rPr>
          <w:rFonts w:ascii="Times New Roman" w:hAnsi="Times New Roman" w:cs="Times New Roman"/>
          <w:bCs/>
          <w:kern w:val="0"/>
          <w:sz w:val="20"/>
          <w:szCs w:val="20"/>
        </w:rPr>
      </w:pPr>
      <w:r>
        <w:rPr>
          <w:rFonts w:ascii="Times New Roman" w:hAnsi="Times New Roman" w:cs="Times New Roman"/>
          <w:bCs/>
          <w:kern w:val="0"/>
          <w:sz w:val="20"/>
          <w:szCs w:val="20"/>
        </w:rPr>
        <w:t>E</w:t>
      </w:r>
      <w:r>
        <w:rPr>
          <w:rFonts w:ascii="Times New Roman" w:hAnsi="Times New Roman" w:cs="Times New Roman" w:hint="eastAsia"/>
          <w:bCs/>
          <w:kern w:val="0"/>
          <w:sz w:val="20"/>
          <w:szCs w:val="20"/>
        </w:rPr>
        <w:t>xtending the default periodicity for common channels/message (e.g., SSB, SIB1, SIB19)</w:t>
      </w:r>
    </w:p>
    <w:p w14:paraId="17761007" w14:textId="77777777" w:rsidR="003772BB" w:rsidRPr="008446F1" w:rsidRDefault="003772BB" w:rsidP="00C2734F">
      <w:pPr>
        <w:widowControl/>
        <w:numPr>
          <w:ilvl w:val="0"/>
          <w:numId w:val="11"/>
        </w:numPr>
        <w:overflowPunct w:val="0"/>
        <w:autoSpaceDE w:val="0"/>
        <w:autoSpaceDN w:val="0"/>
        <w:adjustRightInd w:val="0"/>
        <w:snapToGrid w:val="0"/>
        <w:textAlignment w:val="baseline"/>
        <w:rPr>
          <w:rFonts w:ascii="Times New Roman" w:hAnsi="Times New Roman" w:cs="Times New Roman"/>
          <w:bCs/>
          <w:kern w:val="0"/>
          <w:sz w:val="20"/>
          <w:szCs w:val="20"/>
        </w:rPr>
      </w:pPr>
      <w:r w:rsidRPr="008446F1">
        <w:rPr>
          <w:rFonts w:ascii="Times New Roman" w:hAnsi="Times New Roman" w:cs="Times New Roman"/>
          <w:bCs/>
          <w:kern w:val="0"/>
          <w:sz w:val="20"/>
          <w:szCs w:val="20"/>
        </w:rPr>
        <w:t>Spatial domain enhancements</w:t>
      </w:r>
    </w:p>
    <w:p w14:paraId="2409F0B0" w14:textId="50A80845" w:rsidR="003772BB" w:rsidRPr="002F4DFB" w:rsidRDefault="003772BB" w:rsidP="00C2734F">
      <w:pPr>
        <w:widowControl/>
        <w:numPr>
          <w:ilvl w:val="1"/>
          <w:numId w:val="11"/>
        </w:numPr>
        <w:overflowPunct w:val="0"/>
        <w:autoSpaceDE w:val="0"/>
        <w:autoSpaceDN w:val="0"/>
        <w:adjustRightInd w:val="0"/>
        <w:snapToGrid w:val="0"/>
        <w:spacing w:after="120"/>
        <w:ind w:left="1094" w:hanging="357"/>
        <w:textAlignment w:val="baseline"/>
        <w:rPr>
          <w:rFonts w:ascii="Times New Roman" w:hAnsi="Times New Roman" w:cs="Times New Roman"/>
          <w:bCs/>
          <w:kern w:val="0"/>
          <w:sz w:val="20"/>
          <w:szCs w:val="20"/>
        </w:rPr>
      </w:pPr>
      <w:r w:rsidRPr="008446F1">
        <w:rPr>
          <w:rFonts w:ascii="Times New Roman" w:hAnsi="Times New Roman" w:cs="Times New Roman"/>
          <w:bCs/>
          <w:kern w:val="0"/>
          <w:sz w:val="20"/>
          <w:szCs w:val="20"/>
        </w:rPr>
        <w:t xml:space="preserve">Broader/wide beam </w:t>
      </w:r>
      <w:r w:rsidRPr="008446F1">
        <w:rPr>
          <w:rFonts w:ascii="Times New Roman" w:hAnsi="Times New Roman" w:cs="Times New Roman" w:hint="eastAsia"/>
          <w:bCs/>
          <w:kern w:val="0"/>
          <w:sz w:val="20"/>
          <w:szCs w:val="20"/>
        </w:rPr>
        <w:t>size to serve larger area based on the link level evaluation</w:t>
      </w:r>
    </w:p>
    <w:p w14:paraId="5C5EC3FE" w14:textId="55785D79" w:rsidR="002F4DFB" w:rsidRDefault="002F4DFB" w:rsidP="008135CB">
      <w:pPr>
        <w:adjustRightInd w:val="0"/>
        <w:snapToGrid w:val="0"/>
        <w:spacing w:before="5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 xml:space="preserve">As analyzed in the Section 2.1.1, </w:t>
      </w:r>
      <w:r w:rsidRPr="008135CB">
        <w:rPr>
          <w:rFonts w:ascii="Times New Roman" w:hAnsi="Times New Roman" w:cs="Times New Roman" w:hint="eastAsia"/>
          <w:bCs/>
          <w:iCs/>
          <w:sz w:val="20"/>
          <w:szCs w:val="20"/>
        </w:rPr>
        <w:t>the SSB periodicity for Set 1-1/</w:t>
      </w:r>
      <w:r>
        <w:rPr>
          <w:rFonts w:ascii="Times New Roman" w:hAnsi="Times New Roman" w:cs="Times New Roman" w:hint="eastAsia"/>
          <w:bCs/>
          <w:iCs/>
          <w:sz w:val="20"/>
          <w:szCs w:val="20"/>
        </w:rPr>
        <w:t>1-2/</w:t>
      </w:r>
      <w:r w:rsidRPr="008135CB">
        <w:rPr>
          <w:rFonts w:ascii="Times New Roman" w:hAnsi="Times New Roman" w:cs="Times New Roman" w:hint="eastAsia"/>
          <w:bCs/>
          <w:iCs/>
          <w:sz w:val="20"/>
          <w:szCs w:val="20"/>
        </w:rPr>
        <w:t xml:space="preserve">1-3 </w:t>
      </w:r>
      <w:r>
        <w:rPr>
          <w:rFonts w:ascii="Times New Roman" w:hAnsi="Times New Roman" w:cs="Times New Roman" w:hint="eastAsia"/>
          <w:bCs/>
          <w:iCs/>
          <w:sz w:val="20"/>
          <w:szCs w:val="20"/>
        </w:rPr>
        <w:t xml:space="preserve">needs to be extended, and nearly 100% </w:t>
      </w:r>
      <w:r>
        <w:rPr>
          <w:rFonts w:ascii="Times New Roman" w:hAnsi="Times New Roman" w:cs="Times New Roman"/>
          <w:bCs/>
          <w:iCs/>
          <w:sz w:val="20"/>
          <w:szCs w:val="20"/>
        </w:rPr>
        <w:t>coverage</w:t>
      </w:r>
      <w:r>
        <w:rPr>
          <w:rFonts w:ascii="Times New Roman" w:hAnsi="Times New Roman" w:cs="Times New Roman" w:hint="eastAsia"/>
          <w:bCs/>
          <w:iCs/>
          <w:sz w:val="20"/>
          <w:szCs w:val="20"/>
        </w:rPr>
        <w:t xml:space="preserve"> ratio can be achieved for Set 1-2 when </w:t>
      </w:r>
      <w:r w:rsidRPr="008135CB">
        <w:rPr>
          <w:rFonts w:ascii="Times New Roman" w:hAnsi="Times New Roman" w:cs="Times New Roman" w:hint="eastAsia"/>
          <w:bCs/>
          <w:iCs/>
          <w:sz w:val="20"/>
          <w:szCs w:val="20"/>
        </w:rPr>
        <w:t xml:space="preserve">the SSB periodicity </w:t>
      </w:r>
      <w:r>
        <w:rPr>
          <w:rFonts w:ascii="Times New Roman" w:hAnsi="Times New Roman" w:cs="Times New Roman" w:hint="eastAsia"/>
          <w:bCs/>
          <w:iCs/>
          <w:sz w:val="20"/>
          <w:szCs w:val="20"/>
        </w:rPr>
        <w:t>is</w:t>
      </w:r>
      <w:r w:rsidRPr="008135CB">
        <w:rPr>
          <w:rFonts w:ascii="Times New Roman" w:hAnsi="Times New Roman" w:cs="Times New Roman" w:hint="eastAsia"/>
          <w:bCs/>
          <w:iCs/>
          <w:sz w:val="20"/>
          <w:szCs w:val="20"/>
        </w:rPr>
        <w:t xml:space="preserve"> 320ms.</w:t>
      </w:r>
      <w:r>
        <w:rPr>
          <w:rFonts w:ascii="Times New Roman" w:hAnsi="Times New Roman" w:cs="Times New Roman" w:hint="eastAsia"/>
          <w:bCs/>
          <w:iCs/>
          <w:sz w:val="20"/>
          <w:szCs w:val="20"/>
        </w:rPr>
        <w:t xml:space="preserve"> </w:t>
      </w:r>
      <w:r w:rsidR="00C2734F">
        <w:rPr>
          <w:rFonts w:ascii="Times New Roman" w:hAnsi="Times New Roman" w:cs="Times New Roman"/>
          <w:bCs/>
          <w:iCs/>
          <w:sz w:val="20"/>
          <w:szCs w:val="20"/>
        </w:rPr>
        <w:t>F</w:t>
      </w:r>
      <w:r w:rsidR="00C2734F">
        <w:rPr>
          <w:rFonts w:ascii="Times New Roman" w:hAnsi="Times New Roman" w:cs="Times New Roman" w:hint="eastAsia"/>
          <w:bCs/>
          <w:iCs/>
          <w:sz w:val="20"/>
          <w:szCs w:val="20"/>
        </w:rPr>
        <w:t>urthermore, i</w:t>
      </w:r>
      <w:r>
        <w:rPr>
          <w:rFonts w:ascii="Times New Roman" w:hAnsi="Times New Roman" w:cs="Times New Roman" w:hint="eastAsia"/>
          <w:bCs/>
          <w:iCs/>
          <w:sz w:val="20"/>
          <w:szCs w:val="20"/>
        </w:rPr>
        <w:t xml:space="preserve">f larger default SSB periodicity </w:t>
      </w:r>
      <w:r w:rsidR="0065414C">
        <w:rPr>
          <w:rFonts w:ascii="Times New Roman" w:hAnsi="Times New Roman" w:cs="Times New Roman" w:hint="eastAsia"/>
          <w:bCs/>
          <w:iCs/>
          <w:sz w:val="20"/>
          <w:szCs w:val="20"/>
        </w:rPr>
        <w:t xml:space="preserve">than 20ms </w:t>
      </w:r>
      <w:r>
        <w:rPr>
          <w:rFonts w:ascii="Times New Roman" w:hAnsi="Times New Roman" w:cs="Times New Roman" w:hint="eastAsia"/>
          <w:bCs/>
          <w:iCs/>
          <w:sz w:val="20"/>
          <w:szCs w:val="20"/>
        </w:rPr>
        <w:t xml:space="preserve">is supported, </w:t>
      </w:r>
      <w:r w:rsidR="003E17BD">
        <w:rPr>
          <w:rFonts w:ascii="Times New Roman" w:hAnsi="Times New Roman" w:cs="Times New Roman" w:hint="eastAsia"/>
          <w:bCs/>
          <w:iCs/>
          <w:sz w:val="20"/>
          <w:szCs w:val="20"/>
        </w:rPr>
        <w:t xml:space="preserve">the periodicity of </w:t>
      </w:r>
      <w:r w:rsidR="00B027E2">
        <w:rPr>
          <w:rFonts w:ascii="Times New Roman" w:hAnsi="Times New Roman" w:cs="Times New Roman" w:hint="eastAsia"/>
          <w:bCs/>
          <w:iCs/>
          <w:sz w:val="20"/>
          <w:szCs w:val="20"/>
        </w:rPr>
        <w:t>common control channel, necessary system information</w:t>
      </w:r>
      <w:r w:rsidR="003E17BD">
        <w:rPr>
          <w:rFonts w:ascii="Times New Roman" w:hAnsi="Times New Roman" w:cs="Times New Roman" w:hint="eastAsia"/>
          <w:bCs/>
          <w:iCs/>
          <w:sz w:val="20"/>
          <w:szCs w:val="20"/>
        </w:rPr>
        <w:t xml:space="preserve"> and</w:t>
      </w:r>
      <w:r w:rsidR="00BA4E6D">
        <w:rPr>
          <w:rFonts w:ascii="Times New Roman" w:hAnsi="Times New Roman" w:cs="Times New Roman" w:hint="eastAsia"/>
          <w:bCs/>
          <w:iCs/>
          <w:sz w:val="20"/>
          <w:szCs w:val="20"/>
        </w:rPr>
        <w:t xml:space="preserve"> UE</w:t>
      </w:r>
      <w:r w:rsidR="003E17BD">
        <w:rPr>
          <w:rFonts w:ascii="Times New Roman" w:hAnsi="Times New Roman" w:cs="Times New Roman" w:hint="eastAsia"/>
          <w:bCs/>
          <w:iCs/>
          <w:sz w:val="20"/>
          <w:szCs w:val="20"/>
        </w:rPr>
        <w:t xml:space="preserve"> measurement needs to be extended </w:t>
      </w:r>
      <w:r w:rsidR="003E17BD">
        <w:rPr>
          <w:rFonts w:ascii="Times New Roman" w:hAnsi="Times New Roman" w:cs="Times New Roman"/>
          <w:bCs/>
          <w:iCs/>
          <w:sz w:val="20"/>
          <w:szCs w:val="20"/>
        </w:rPr>
        <w:t>correspondingly</w:t>
      </w:r>
      <w:r w:rsidR="003E17BD">
        <w:rPr>
          <w:rFonts w:ascii="Times New Roman" w:hAnsi="Times New Roman" w:cs="Times New Roman" w:hint="eastAsia"/>
          <w:bCs/>
          <w:iCs/>
          <w:sz w:val="20"/>
          <w:szCs w:val="20"/>
        </w:rPr>
        <w:t xml:space="preserve">, to ensure that the initial access </w:t>
      </w:r>
      <w:r w:rsidR="003E17BD" w:rsidRPr="003E17BD">
        <w:rPr>
          <w:rFonts w:ascii="Times New Roman" w:hAnsi="Times New Roman" w:cs="Times New Roman"/>
          <w:bCs/>
          <w:iCs/>
          <w:sz w:val="20"/>
          <w:szCs w:val="20"/>
        </w:rPr>
        <w:t xml:space="preserve">process can be completed </w:t>
      </w:r>
      <w:r w:rsidR="00B027E2">
        <w:rPr>
          <w:rFonts w:ascii="Times New Roman" w:hAnsi="Times New Roman" w:cs="Times New Roman" w:hint="eastAsia"/>
          <w:bCs/>
          <w:iCs/>
          <w:sz w:val="20"/>
          <w:szCs w:val="20"/>
        </w:rPr>
        <w:t xml:space="preserve">during the duration </w:t>
      </w:r>
      <w:r w:rsidR="003E17BD" w:rsidRPr="003E17BD">
        <w:rPr>
          <w:rFonts w:ascii="Times New Roman" w:hAnsi="Times New Roman" w:cs="Times New Roman"/>
          <w:bCs/>
          <w:iCs/>
          <w:sz w:val="20"/>
          <w:szCs w:val="20"/>
        </w:rPr>
        <w:t xml:space="preserve">when the beam </w:t>
      </w:r>
      <w:r w:rsidR="003E17BD">
        <w:rPr>
          <w:rFonts w:ascii="Times New Roman" w:hAnsi="Times New Roman" w:cs="Times New Roman" w:hint="eastAsia"/>
          <w:bCs/>
          <w:iCs/>
          <w:sz w:val="20"/>
          <w:szCs w:val="20"/>
        </w:rPr>
        <w:t xml:space="preserve">footprint </w:t>
      </w:r>
      <w:r w:rsidR="003E17BD" w:rsidRPr="003E17BD">
        <w:rPr>
          <w:rFonts w:ascii="Times New Roman" w:hAnsi="Times New Roman" w:cs="Times New Roman"/>
          <w:bCs/>
          <w:iCs/>
          <w:sz w:val="20"/>
          <w:szCs w:val="20"/>
        </w:rPr>
        <w:t>is illuminated</w:t>
      </w:r>
      <w:r w:rsidR="003E17BD">
        <w:rPr>
          <w:rFonts w:ascii="Times New Roman" w:hAnsi="Times New Roman" w:cs="Times New Roman" w:hint="eastAsia"/>
          <w:bCs/>
          <w:iCs/>
          <w:sz w:val="20"/>
          <w:szCs w:val="20"/>
        </w:rPr>
        <w:t>.</w:t>
      </w:r>
    </w:p>
    <w:p w14:paraId="79E2D56B" w14:textId="690F60D5" w:rsidR="003E17BD" w:rsidRPr="004A5F6E" w:rsidRDefault="00B027E2" w:rsidP="008135CB">
      <w:pPr>
        <w:adjustRightInd w:val="0"/>
        <w:snapToGrid w:val="0"/>
        <w:spacing w:before="50" w:afterLines="50" w:after="120"/>
        <w:rPr>
          <w:rFonts w:ascii="Times New Roman" w:hAnsi="Times New Roman" w:cs="Times New Roman"/>
          <w:b/>
          <w:iCs/>
          <w:sz w:val="20"/>
          <w:szCs w:val="20"/>
        </w:rPr>
      </w:pPr>
      <w:r w:rsidRPr="004A5F6E">
        <w:rPr>
          <w:rFonts w:ascii="Times New Roman" w:hAnsi="Times New Roman" w:cs="Times New Roman"/>
          <w:b/>
          <w:iCs/>
          <w:sz w:val="20"/>
          <w:szCs w:val="20"/>
        </w:rPr>
        <w:t>Proposal</w:t>
      </w:r>
      <w:r w:rsidRPr="004A5F6E">
        <w:rPr>
          <w:rFonts w:ascii="Times New Roman" w:hAnsi="Times New Roman" w:cs="Times New Roman" w:hint="eastAsia"/>
          <w:b/>
          <w:iCs/>
          <w:sz w:val="20"/>
          <w:szCs w:val="20"/>
        </w:rPr>
        <w:t xml:space="preserve"> </w:t>
      </w:r>
      <w:r w:rsidR="00C40090">
        <w:rPr>
          <w:rFonts w:ascii="Times New Roman" w:hAnsi="Times New Roman" w:cs="Times New Roman" w:hint="eastAsia"/>
          <w:b/>
          <w:iCs/>
          <w:sz w:val="20"/>
          <w:szCs w:val="20"/>
        </w:rPr>
        <w:t>4</w:t>
      </w:r>
      <w:r w:rsidRPr="004A5F6E">
        <w:rPr>
          <w:rFonts w:ascii="Times New Roman" w:hAnsi="Times New Roman" w:cs="Times New Roman" w:hint="eastAsia"/>
          <w:b/>
          <w:iCs/>
          <w:sz w:val="20"/>
          <w:szCs w:val="20"/>
        </w:rPr>
        <w:t xml:space="preserve">: </w:t>
      </w:r>
      <w:r w:rsidR="00C2734F">
        <w:rPr>
          <w:rFonts w:ascii="Times New Roman" w:hAnsi="Times New Roman" w:cs="Times New Roman" w:hint="eastAsia"/>
          <w:b/>
          <w:iCs/>
          <w:sz w:val="20"/>
          <w:szCs w:val="20"/>
        </w:rPr>
        <w:t>I</w:t>
      </w:r>
      <w:r w:rsidRPr="004A5F6E">
        <w:rPr>
          <w:rFonts w:ascii="Times New Roman" w:hAnsi="Times New Roman" w:cs="Times New Roman" w:hint="eastAsia"/>
          <w:b/>
          <w:iCs/>
          <w:sz w:val="20"/>
          <w:szCs w:val="20"/>
        </w:rPr>
        <w:t xml:space="preserve">f the SSB </w:t>
      </w:r>
      <w:r w:rsidRPr="004A5F6E">
        <w:rPr>
          <w:rFonts w:ascii="Times New Roman" w:hAnsi="Times New Roman" w:cs="Times New Roman"/>
          <w:b/>
          <w:iCs/>
          <w:sz w:val="20"/>
          <w:szCs w:val="20"/>
        </w:rPr>
        <w:t>periodicity</w:t>
      </w:r>
      <w:r w:rsidRPr="004A5F6E">
        <w:rPr>
          <w:rFonts w:ascii="Times New Roman" w:hAnsi="Times New Roman" w:cs="Times New Roman" w:hint="eastAsia"/>
          <w:b/>
          <w:iCs/>
          <w:sz w:val="20"/>
          <w:szCs w:val="20"/>
        </w:rPr>
        <w:t xml:space="preserve"> extension is supported, the </w:t>
      </w:r>
      <w:r w:rsidR="004A5F6E" w:rsidRPr="004A5F6E">
        <w:rPr>
          <w:rFonts w:ascii="Times New Roman" w:hAnsi="Times New Roman" w:cs="Times New Roman" w:hint="eastAsia"/>
          <w:b/>
          <w:iCs/>
          <w:sz w:val="20"/>
          <w:szCs w:val="20"/>
        </w:rPr>
        <w:t xml:space="preserve">periodicity of necessary common message (e.g. CORESET0/SIB1, SIB19) and </w:t>
      </w:r>
      <w:r w:rsidR="00C40090">
        <w:rPr>
          <w:rFonts w:ascii="Times New Roman" w:hAnsi="Times New Roman" w:cs="Times New Roman" w:hint="eastAsia"/>
          <w:b/>
          <w:iCs/>
          <w:sz w:val="20"/>
          <w:szCs w:val="20"/>
        </w:rPr>
        <w:t xml:space="preserve">UE </w:t>
      </w:r>
      <w:r w:rsidR="004A5F6E" w:rsidRPr="004A5F6E">
        <w:rPr>
          <w:rFonts w:ascii="Times New Roman" w:hAnsi="Times New Roman" w:cs="Times New Roman" w:hint="eastAsia"/>
          <w:b/>
          <w:iCs/>
          <w:sz w:val="20"/>
          <w:szCs w:val="20"/>
        </w:rPr>
        <w:t>measurement needs to be extended correspondingly.</w:t>
      </w:r>
    </w:p>
    <w:p w14:paraId="65E6AEF3" w14:textId="063F53EB" w:rsidR="008135CB" w:rsidRDefault="008135CB" w:rsidP="008135CB">
      <w:pPr>
        <w:adjustRightInd w:val="0"/>
        <w:snapToGrid w:val="0"/>
        <w:spacing w:before="50" w:afterLines="50" w:after="120"/>
        <w:rPr>
          <w:rFonts w:ascii="Times New Roman" w:hAnsi="Times New Roman" w:cs="Times New Roman"/>
          <w:bCs/>
          <w:iCs/>
          <w:sz w:val="20"/>
          <w:szCs w:val="20"/>
        </w:rPr>
      </w:pPr>
      <w:r w:rsidRPr="008135CB">
        <w:rPr>
          <w:rFonts w:ascii="Times New Roman" w:hAnsi="Times New Roman" w:cs="Times New Roman"/>
          <w:bCs/>
          <w:iCs/>
          <w:sz w:val="20"/>
          <w:szCs w:val="20"/>
        </w:rPr>
        <w:t>C</w:t>
      </w:r>
      <w:r w:rsidRPr="008135CB">
        <w:rPr>
          <w:rFonts w:ascii="Times New Roman" w:hAnsi="Times New Roman" w:cs="Times New Roman" w:hint="eastAsia"/>
          <w:bCs/>
          <w:iCs/>
          <w:sz w:val="20"/>
          <w:szCs w:val="20"/>
        </w:rPr>
        <w:t xml:space="preserve">ombined </w:t>
      </w:r>
      <w:r w:rsidRPr="008135CB">
        <w:rPr>
          <w:rFonts w:ascii="Times New Roman" w:hAnsi="Times New Roman" w:cs="Times New Roman"/>
          <w:bCs/>
          <w:iCs/>
          <w:sz w:val="20"/>
          <w:szCs w:val="20"/>
        </w:rPr>
        <w:t>with</w:t>
      </w:r>
      <w:r w:rsidRPr="008135CB">
        <w:rPr>
          <w:rFonts w:ascii="Times New Roman" w:hAnsi="Times New Roman" w:cs="Times New Roman" w:hint="eastAsia"/>
          <w:bCs/>
          <w:iCs/>
          <w:sz w:val="20"/>
          <w:szCs w:val="20"/>
        </w:rPr>
        <w:t xml:space="preserve"> long </w:t>
      </w:r>
      <w:r w:rsidRPr="008135CB">
        <w:rPr>
          <w:rFonts w:ascii="Times New Roman" w:hAnsi="Times New Roman" w:cs="Times New Roman"/>
          <w:bCs/>
          <w:iCs/>
          <w:sz w:val="20"/>
          <w:szCs w:val="20"/>
        </w:rPr>
        <w:t>detection</w:t>
      </w:r>
      <w:r w:rsidRPr="008135CB">
        <w:rPr>
          <w:rFonts w:ascii="Times New Roman" w:hAnsi="Times New Roman" w:cs="Times New Roman" w:hint="eastAsia"/>
          <w:bCs/>
          <w:iCs/>
          <w:sz w:val="20"/>
          <w:szCs w:val="20"/>
        </w:rPr>
        <w:t xml:space="preserve"> period of SSBs</w:t>
      </w:r>
      <w:r w:rsidR="002F4DFB">
        <w:rPr>
          <w:rFonts w:ascii="Times New Roman" w:hAnsi="Times New Roman" w:cs="Times New Roman" w:hint="eastAsia"/>
          <w:bCs/>
          <w:iCs/>
          <w:sz w:val="20"/>
          <w:szCs w:val="20"/>
        </w:rPr>
        <w:t xml:space="preserve"> and </w:t>
      </w:r>
      <w:r w:rsidR="002F4DFB">
        <w:rPr>
          <w:rFonts w:ascii="Times New Roman" w:hAnsi="Times New Roman" w:cs="Times New Roman"/>
          <w:bCs/>
          <w:iCs/>
          <w:sz w:val="20"/>
          <w:szCs w:val="20"/>
        </w:rPr>
        <w:t>important</w:t>
      </w:r>
      <w:r w:rsidR="002F4DFB">
        <w:rPr>
          <w:rFonts w:ascii="Times New Roman" w:hAnsi="Times New Roman" w:cs="Times New Roman" w:hint="eastAsia"/>
          <w:bCs/>
          <w:iCs/>
          <w:sz w:val="20"/>
          <w:szCs w:val="20"/>
        </w:rPr>
        <w:t xml:space="preserve"> common </w:t>
      </w:r>
      <w:r w:rsidR="00C40090">
        <w:rPr>
          <w:rFonts w:ascii="Times New Roman" w:hAnsi="Times New Roman" w:cs="Times New Roman" w:hint="eastAsia"/>
          <w:bCs/>
          <w:iCs/>
          <w:sz w:val="20"/>
          <w:szCs w:val="20"/>
        </w:rPr>
        <w:t>control channel</w:t>
      </w:r>
      <w:r w:rsidR="002F4DFB">
        <w:rPr>
          <w:rFonts w:ascii="Times New Roman" w:hAnsi="Times New Roman" w:cs="Times New Roman" w:hint="eastAsia"/>
          <w:bCs/>
          <w:iCs/>
          <w:sz w:val="20"/>
          <w:szCs w:val="20"/>
        </w:rPr>
        <w:t xml:space="preserve"> for initial access procedure</w:t>
      </w:r>
      <w:r w:rsidRPr="008135CB">
        <w:rPr>
          <w:rFonts w:ascii="Times New Roman" w:hAnsi="Times New Roman" w:cs="Times New Roman" w:hint="eastAsia"/>
          <w:bCs/>
          <w:iCs/>
          <w:sz w:val="20"/>
          <w:szCs w:val="20"/>
        </w:rPr>
        <w:t xml:space="preserve">, a revisit period and a dwelling window should be introduced to facilitate the </w:t>
      </w:r>
      <w:r w:rsidRPr="008135CB">
        <w:rPr>
          <w:rFonts w:ascii="Times New Roman" w:hAnsi="Times New Roman" w:cs="Times New Roman"/>
          <w:bCs/>
          <w:iCs/>
          <w:sz w:val="20"/>
          <w:szCs w:val="20"/>
        </w:rPr>
        <w:t>operation</w:t>
      </w:r>
      <w:r w:rsidRPr="008135CB">
        <w:rPr>
          <w:rFonts w:ascii="Times New Roman" w:hAnsi="Times New Roman" w:cs="Times New Roman" w:hint="eastAsia"/>
          <w:bCs/>
          <w:iCs/>
          <w:sz w:val="20"/>
          <w:szCs w:val="20"/>
        </w:rPr>
        <w:t xml:space="preserve"> under NTN scenarios. </w:t>
      </w:r>
      <w:r w:rsidRPr="008135CB">
        <w:rPr>
          <w:rFonts w:ascii="Times New Roman" w:hAnsi="Times New Roman" w:cs="Times New Roman"/>
          <w:bCs/>
          <w:iCs/>
          <w:sz w:val="20"/>
          <w:szCs w:val="20"/>
        </w:rPr>
        <w:t>I</w:t>
      </w:r>
      <w:r w:rsidRPr="008135CB">
        <w:rPr>
          <w:rFonts w:ascii="Times New Roman" w:hAnsi="Times New Roman" w:cs="Times New Roman" w:hint="eastAsia"/>
          <w:bCs/>
          <w:iCs/>
          <w:sz w:val="20"/>
          <w:szCs w:val="20"/>
        </w:rPr>
        <w:t xml:space="preserve">t is proposed to </w:t>
      </w:r>
      <w:r w:rsidRPr="008135CB">
        <w:rPr>
          <w:rFonts w:ascii="Times New Roman" w:hAnsi="Times New Roman" w:cs="Times New Roman"/>
          <w:bCs/>
          <w:iCs/>
          <w:sz w:val="20"/>
          <w:szCs w:val="20"/>
        </w:rPr>
        <w:t>support</w:t>
      </w:r>
      <w:r w:rsidRPr="008135CB">
        <w:rPr>
          <w:rFonts w:ascii="Times New Roman" w:hAnsi="Times New Roman" w:cs="Times New Roman" w:hint="eastAsia"/>
          <w:bCs/>
          <w:iCs/>
          <w:sz w:val="20"/>
          <w:szCs w:val="20"/>
        </w:rPr>
        <w:t xml:space="preserve"> the system level enhancements to improve the coverage ratio in NR-NTN phase 3, at least </w:t>
      </w:r>
      <w:r w:rsidRPr="008135CB">
        <w:rPr>
          <w:rFonts w:ascii="Times New Roman" w:hAnsi="Times New Roman" w:cs="Times New Roman"/>
          <w:bCs/>
          <w:iCs/>
          <w:sz w:val="20"/>
          <w:szCs w:val="20"/>
        </w:rPr>
        <w:t>considering</w:t>
      </w:r>
      <w:r w:rsidRPr="008135CB">
        <w:rPr>
          <w:rFonts w:ascii="Times New Roman" w:hAnsi="Times New Roman" w:cs="Times New Roman" w:hint="eastAsia"/>
          <w:bCs/>
          <w:iCs/>
          <w:sz w:val="20"/>
          <w:szCs w:val="20"/>
        </w:rPr>
        <w:t xml:space="preserve"> to introduce the revisit periodicity and dwelling window.</w:t>
      </w:r>
    </w:p>
    <w:p w14:paraId="166425EB" w14:textId="30EE234F" w:rsidR="00773E6A" w:rsidRDefault="00773E6A" w:rsidP="00773E6A">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hint="eastAsia"/>
          <w:bCs/>
          <w:iCs/>
          <w:sz w:val="20"/>
          <w:szCs w:val="20"/>
        </w:rPr>
        <w:t xml:space="preserve">From our understanding, the revisit time of the beam to serve each beam footprint is </w:t>
      </w:r>
      <w:r>
        <w:rPr>
          <w:rFonts w:ascii="Times New Roman" w:hAnsi="Times New Roman" w:cs="Times New Roman"/>
          <w:bCs/>
          <w:iCs/>
          <w:sz w:val="20"/>
          <w:szCs w:val="20"/>
        </w:rPr>
        <w:t>determined</w:t>
      </w:r>
      <w:r>
        <w:rPr>
          <w:rFonts w:ascii="Times New Roman" w:hAnsi="Times New Roman" w:cs="Times New Roman" w:hint="eastAsia"/>
          <w:bCs/>
          <w:iCs/>
          <w:sz w:val="20"/>
          <w:szCs w:val="20"/>
        </w:rPr>
        <w:t xml:space="preserve"> by beam hopping pattern and residence time on the beam footprint.</w:t>
      </w:r>
      <w:r w:rsidRPr="00862BFF">
        <w:rPr>
          <w:rFonts w:ascii="Times New Roman" w:hAnsi="Times New Roman" w:cs="Times New Roman"/>
          <w:bCs/>
          <w:iCs/>
          <w:sz w:val="20"/>
          <w:szCs w:val="20"/>
        </w:rPr>
        <w:t xml:space="preserve"> </w:t>
      </w:r>
      <w:r>
        <w:rPr>
          <w:rFonts w:ascii="Times New Roman" w:hAnsi="Times New Roman" w:cs="Times New Roman"/>
          <w:bCs/>
          <w:iCs/>
          <w:sz w:val="20"/>
          <w:szCs w:val="20"/>
        </w:rPr>
        <w:t>Assuming</w:t>
      </w:r>
      <w:r>
        <w:rPr>
          <w:rFonts w:ascii="Times New Roman" w:hAnsi="Times New Roman" w:cs="Times New Roman" w:hint="eastAsia"/>
          <w:bCs/>
          <w:iCs/>
          <w:sz w:val="20"/>
          <w:szCs w:val="20"/>
        </w:rPr>
        <w:t xml:space="preserve"> that each footprint is</w:t>
      </w:r>
      <w:r w:rsidRPr="00E75DA8">
        <w:rPr>
          <w:rFonts w:ascii="Times New Roman" w:hAnsi="Times New Roman" w:cs="Times New Roman" w:hint="eastAsia"/>
          <w:bCs/>
          <w:iCs/>
          <w:sz w:val="20"/>
          <w:szCs w:val="20"/>
        </w:rPr>
        <w:t xml:space="preserve"> </w:t>
      </w:r>
      <w:r>
        <w:rPr>
          <w:rFonts w:ascii="Times New Roman" w:hAnsi="Times New Roman" w:cs="Times New Roman" w:hint="eastAsia"/>
          <w:bCs/>
          <w:iCs/>
          <w:sz w:val="20"/>
          <w:szCs w:val="20"/>
        </w:rPr>
        <w:t xml:space="preserve">uniformly illuminated based on TDM beam scheduling, according to the </w:t>
      </w:r>
      <w:r>
        <w:rPr>
          <w:rFonts w:ascii="Times New Roman" w:hAnsi="Times New Roman" w:cs="Times New Roman"/>
          <w:bCs/>
          <w:iCs/>
          <w:sz w:val="20"/>
          <w:szCs w:val="20"/>
        </w:rPr>
        <w:t>coverage</w:t>
      </w:r>
      <w:r>
        <w:rPr>
          <w:rFonts w:ascii="Times New Roman" w:hAnsi="Times New Roman" w:cs="Times New Roman" w:hint="eastAsia"/>
          <w:bCs/>
          <w:iCs/>
          <w:sz w:val="20"/>
          <w:szCs w:val="20"/>
        </w:rPr>
        <w:t xml:space="preserve"> ratio analysis in Table 1, if </w:t>
      </w:r>
      <w:r>
        <w:rPr>
          <w:rFonts w:ascii="Times New Roman" w:hAnsi="Times New Roman" w:cs="Times New Roman"/>
          <w:bCs/>
          <w:iCs/>
          <w:sz w:val="20"/>
          <w:szCs w:val="20"/>
        </w:rPr>
        <w:t>default</w:t>
      </w:r>
      <w:r>
        <w:rPr>
          <w:rFonts w:ascii="Times New Roman" w:hAnsi="Times New Roman" w:cs="Times New Roman" w:hint="eastAsia"/>
          <w:bCs/>
          <w:iCs/>
          <w:sz w:val="20"/>
          <w:szCs w:val="20"/>
        </w:rPr>
        <w:t xml:space="preserve"> 20ms SSB periodicity is assumed, since maximum 40.08% </w:t>
      </w:r>
      <w:r>
        <w:rPr>
          <w:rFonts w:ascii="Times New Roman" w:hAnsi="Times New Roman" w:cs="Times New Roman"/>
          <w:bCs/>
          <w:iCs/>
          <w:sz w:val="20"/>
          <w:szCs w:val="20"/>
        </w:rPr>
        <w:t>coverage</w:t>
      </w:r>
      <w:r>
        <w:rPr>
          <w:rFonts w:ascii="Times New Roman" w:hAnsi="Times New Roman" w:cs="Times New Roman" w:hint="eastAsia"/>
          <w:bCs/>
          <w:iCs/>
          <w:sz w:val="20"/>
          <w:szCs w:val="20"/>
        </w:rPr>
        <w:t xml:space="preserve"> </w:t>
      </w:r>
      <w:r w:rsidR="00DC09ED">
        <w:rPr>
          <w:rFonts w:ascii="Times New Roman" w:hAnsi="Times New Roman" w:cs="Times New Roman" w:hint="eastAsia"/>
          <w:bCs/>
          <w:iCs/>
          <w:sz w:val="20"/>
          <w:szCs w:val="20"/>
        </w:rPr>
        <w:t xml:space="preserve">of </w:t>
      </w:r>
      <w:r w:rsidR="00DC09ED" w:rsidRPr="005E747D">
        <w:rPr>
          <w:rFonts w:ascii="Times New Roman" w:hAnsi="Times New Roman" w:cs="Times New Roman" w:hint="eastAsia"/>
          <w:bCs/>
          <w:iCs/>
          <w:sz w:val="20"/>
          <w:szCs w:val="20"/>
        </w:rPr>
        <w:t>common control channels (e.g. SSB, CORESET0/SIB1, SIB19)</w:t>
      </w:r>
      <w:r w:rsidR="00DC09ED">
        <w:rPr>
          <w:rFonts w:ascii="Times New Roman" w:hAnsi="Times New Roman" w:cs="Times New Roman" w:hint="eastAsia"/>
          <w:bCs/>
          <w:iCs/>
          <w:sz w:val="20"/>
          <w:szCs w:val="20"/>
        </w:rPr>
        <w:t xml:space="preserve"> </w:t>
      </w:r>
      <w:r>
        <w:rPr>
          <w:rFonts w:ascii="Times New Roman" w:hAnsi="Times New Roman" w:cs="Times New Roman" w:hint="eastAsia"/>
          <w:bCs/>
          <w:iCs/>
          <w:sz w:val="20"/>
          <w:szCs w:val="20"/>
        </w:rPr>
        <w:t xml:space="preserve">can be satisfied for LEO-600 Set1-1/1-3, longer revisit time than 20ms </w:t>
      </w:r>
      <w:r w:rsidR="00DC09ED">
        <w:rPr>
          <w:rFonts w:ascii="Times New Roman" w:hAnsi="Times New Roman" w:cs="Times New Roman" w:hint="eastAsia"/>
          <w:bCs/>
          <w:iCs/>
          <w:sz w:val="20"/>
          <w:szCs w:val="20"/>
        </w:rPr>
        <w:t>is needed</w:t>
      </w:r>
      <w:r w:rsidRPr="005E4CE3">
        <w:rPr>
          <w:rFonts w:ascii="Times New Roman" w:hAnsi="Times New Roman" w:cs="Times New Roman" w:hint="eastAsia"/>
          <w:bCs/>
          <w:iCs/>
          <w:sz w:val="20"/>
          <w:szCs w:val="20"/>
        </w:rPr>
        <w:t xml:space="preserve"> </w:t>
      </w:r>
      <w:r>
        <w:rPr>
          <w:rFonts w:ascii="Times New Roman" w:hAnsi="Times New Roman" w:cs="Times New Roman" w:hint="eastAsia"/>
          <w:bCs/>
          <w:iCs/>
          <w:sz w:val="20"/>
          <w:szCs w:val="20"/>
        </w:rPr>
        <w:t xml:space="preserve">in order to serve all the 1058 beam footprints. </w:t>
      </w:r>
    </w:p>
    <w:p w14:paraId="260A83A2" w14:textId="2DD1DDB0" w:rsidR="00773E6A" w:rsidRPr="008135CB" w:rsidRDefault="00773E6A" w:rsidP="00773E6A">
      <w:pPr>
        <w:adjustRightInd w:val="0"/>
        <w:snapToGrid w:val="0"/>
        <w:spacing w:before="50" w:afterLines="50" w:after="120"/>
        <w:rPr>
          <w:rFonts w:ascii="Times New Roman" w:hAnsi="Times New Roman" w:cs="Times New Roman"/>
          <w:bCs/>
          <w:iCs/>
          <w:sz w:val="20"/>
          <w:szCs w:val="20"/>
        </w:rPr>
      </w:pPr>
      <w:r w:rsidRPr="00361FC6">
        <w:rPr>
          <w:rFonts w:ascii="Times New Roman" w:hAnsi="Times New Roman" w:cs="Times New Roman"/>
          <w:b/>
          <w:iCs/>
          <w:sz w:val="20"/>
          <w:szCs w:val="20"/>
        </w:rPr>
        <w:t>O</w:t>
      </w:r>
      <w:r w:rsidRPr="00361FC6">
        <w:rPr>
          <w:rFonts w:ascii="Times New Roman" w:hAnsi="Times New Roman" w:cs="Times New Roman" w:hint="eastAsia"/>
          <w:b/>
          <w:iCs/>
          <w:sz w:val="20"/>
          <w:szCs w:val="20"/>
        </w:rPr>
        <w:t>bservation</w:t>
      </w:r>
      <w:r>
        <w:rPr>
          <w:rFonts w:ascii="Times New Roman" w:hAnsi="Times New Roman" w:cs="Times New Roman" w:hint="eastAsia"/>
          <w:b/>
          <w:iCs/>
          <w:sz w:val="20"/>
          <w:szCs w:val="20"/>
        </w:rPr>
        <w:t xml:space="preserve"> </w:t>
      </w:r>
      <w:r w:rsidR="00C40090">
        <w:rPr>
          <w:rFonts w:ascii="Times New Roman" w:hAnsi="Times New Roman" w:cs="Times New Roman" w:hint="eastAsia"/>
          <w:b/>
          <w:iCs/>
          <w:sz w:val="20"/>
          <w:szCs w:val="20"/>
        </w:rPr>
        <w:t>2</w:t>
      </w:r>
      <w:r>
        <w:rPr>
          <w:rFonts w:ascii="Times New Roman" w:hAnsi="Times New Roman" w:cs="Times New Roman" w:hint="eastAsia"/>
          <w:b/>
          <w:iCs/>
          <w:sz w:val="20"/>
          <w:szCs w:val="20"/>
        </w:rPr>
        <w:t>:</w:t>
      </w:r>
      <w:r w:rsidRPr="00361FC6">
        <w:rPr>
          <w:rFonts w:ascii="Times New Roman" w:hAnsi="Times New Roman" w:cs="Times New Roman" w:hint="eastAsia"/>
          <w:b/>
          <w:iCs/>
          <w:sz w:val="20"/>
          <w:szCs w:val="20"/>
        </w:rPr>
        <w:t xml:space="preserve"> </w:t>
      </w:r>
      <w:r w:rsidRPr="00361FC6">
        <w:rPr>
          <w:rFonts w:ascii="Times New Roman" w:hAnsi="Times New Roman" w:cs="Times New Roman"/>
          <w:b/>
          <w:iCs/>
          <w:sz w:val="20"/>
          <w:szCs w:val="20"/>
        </w:rPr>
        <w:t>F</w:t>
      </w:r>
      <w:r w:rsidRPr="00361FC6">
        <w:rPr>
          <w:rFonts w:ascii="Times New Roman" w:hAnsi="Times New Roman" w:cs="Times New Roman" w:hint="eastAsia"/>
          <w:b/>
          <w:iCs/>
          <w:sz w:val="20"/>
          <w:szCs w:val="20"/>
        </w:rPr>
        <w:t xml:space="preserve">or LEO-600 Set1-1/1-2/1-3, longer revisit </w:t>
      </w:r>
      <w:r w:rsidR="00D7710A">
        <w:rPr>
          <w:rFonts w:ascii="Times New Roman" w:hAnsi="Times New Roman" w:cs="Times New Roman" w:hint="eastAsia"/>
          <w:b/>
          <w:iCs/>
          <w:sz w:val="20"/>
          <w:szCs w:val="20"/>
        </w:rPr>
        <w:t>period</w:t>
      </w:r>
      <w:r w:rsidRPr="00361FC6">
        <w:rPr>
          <w:rFonts w:ascii="Times New Roman" w:hAnsi="Times New Roman" w:cs="Times New Roman" w:hint="eastAsia"/>
          <w:b/>
          <w:iCs/>
          <w:sz w:val="20"/>
          <w:szCs w:val="20"/>
        </w:rPr>
        <w:t xml:space="preserve"> can be considered to improve the coverage ratio.</w:t>
      </w:r>
    </w:p>
    <w:p w14:paraId="70E84872" w14:textId="12F335F7" w:rsidR="008135CB" w:rsidRPr="008135CB" w:rsidRDefault="008135CB" w:rsidP="008135CB">
      <w:pPr>
        <w:adjustRightInd w:val="0"/>
        <w:snapToGrid w:val="0"/>
        <w:rPr>
          <w:rFonts w:ascii="Times New Roman" w:hAnsi="Times New Roman" w:cs="Times New Roman"/>
          <w:b/>
          <w:iCs/>
          <w:sz w:val="20"/>
          <w:szCs w:val="20"/>
        </w:rPr>
      </w:pPr>
      <w:bookmarkStart w:id="9" w:name="_Hlk168509989"/>
      <w:r w:rsidRPr="008135CB">
        <w:rPr>
          <w:rFonts w:ascii="Times New Roman" w:hAnsi="Times New Roman" w:cs="Times New Roman"/>
          <w:b/>
          <w:iCs/>
          <w:sz w:val="20"/>
          <w:szCs w:val="20"/>
        </w:rPr>
        <w:t>P</w:t>
      </w:r>
      <w:r w:rsidRPr="008135CB">
        <w:rPr>
          <w:rFonts w:ascii="Times New Roman" w:hAnsi="Times New Roman" w:cs="Times New Roman" w:hint="eastAsia"/>
          <w:b/>
          <w:iCs/>
          <w:sz w:val="20"/>
          <w:szCs w:val="20"/>
        </w:rPr>
        <w:t xml:space="preserve">roposal </w:t>
      </w:r>
      <w:r w:rsidR="00C40090">
        <w:rPr>
          <w:rFonts w:ascii="Times New Roman" w:hAnsi="Times New Roman" w:cs="Times New Roman" w:hint="eastAsia"/>
          <w:b/>
          <w:iCs/>
          <w:sz w:val="20"/>
          <w:szCs w:val="20"/>
        </w:rPr>
        <w:t>5</w:t>
      </w:r>
      <w:r w:rsidR="00156D43">
        <w:rPr>
          <w:rFonts w:ascii="Times New Roman" w:hAnsi="Times New Roman" w:cs="Times New Roman" w:hint="eastAsia"/>
          <w:b/>
          <w:iCs/>
          <w:sz w:val="20"/>
          <w:szCs w:val="20"/>
        </w:rPr>
        <w:t>:</w:t>
      </w:r>
      <w:r w:rsidRPr="008135CB">
        <w:rPr>
          <w:rFonts w:ascii="Times New Roman" w:hAnsi="Times New Roman" w:cs="Times New Roman" w:hint="eastAsia"/>
          <w:b/>
          <w:iCs/>
          <w:sz w:val="20"/>
          <w:szCs w:val="20"/>
        </w:rPr>
        <w:t xml:space="preserve"> </w:t>
      </w:r>
      <w:r w:rsidRPr="008135CB">
        <w:rPr>
          <w:rFonts w:ascii="Times New Roman" w:hAnsi="Times New Roman" w:cs="Times New Roman"/>
          <w:b/>
          <w:iCs/>
          <w:sz w:val="20"/>
          <w:szCs w:val="20"/>
        </w:rPr>
        <w:t>S</w:t>
      </w:r>
      <w:r w:rsidRPr="008135CB">
        <w:rPr>
          <w:rFonts w:ascii="Times New Roman" w:hAnsi="Times New Roman" w:cs="Times New Roman" w:hint="eastAsia"/>
          <w:b/>
          <w:iCs/>
          <w:sz w:val="20"/>
          <w:szCs w:val="20"/>
        </w:rPr>
        <w:t xml:space="preserve">upport the system level enhancements to improve the </w:t>
      </w:r>
      <w:r w:rsidRPr="008135CB">
        <w:rPr>
          <w:rFonts w:ascii="Times New Roman" w:hAnsi="Times New Roman" w:cs="Times New Roman"/>
          <w:b/>
          <w:iCs/>
          <w:sz w:val="20"/>
          <w:szCs w:val="20"/>
        </w:rPr>
        <w:t>coverage</w:t>
      </w:r>
      <w:r w:rsidRPr="008135CB">
        <w:rPr>
          <w:rFonts w:ascii="Times New Roman" w:hAnsi="Times New Roman" w:cs="Times New Roman" w:hint="eastAsia"/>
          <w:b/>
          <w:iCs/>
          <w:sz w:val="20"/>
          <w:szCs w:val="20"/>
        </w:rPr>
        <w:t xml:space="preserve"> ratio in NR-NTN phase 3, with the consideration of introducing the revisit periodicity and dwelling window.</w:t>
      </w:r>
    </w:p>
    <w:bookmarkEnd w:id="9"/>
    <w:p w14:paraId="04CFD8C4" w14:textId="0A9A5D46" w:rsidR="008135CB" w:rsidRPr="00FB66D6" w:rsidRDefault="00FB66D6" w:rsidP="002F2E58">
      <w:pPr>
        <w:spacing w:beforeLines="50" w:before="120" w:afterLines="50" w:after="120"/>
        <w:rPr>
          <w:rFonts w:ascii="Times New Roman" w:hAnsi="Times New Roman" w:cs="Times New Roman"/>
          <w:bCs/>
          <w:kern w:val="0"/>
          <w:sz w:val="20"/>
          <w:szCs w:val="20"/>
        </w:rPr>
      </w:pPr>
      <w:r>
        <w:rPr>
          <w:rFonts w:ascii="Times New Roman" w:hAnsi="Times New Roman" w:cs="Times New Roman"/>
          <w:bCs/>
          <w:kern w:val="0"/>
          <w:sz w:val="20"/>
          <w:szCs w:val="20"/>
        </w:rPr>
        <w:t>F</w:t>
      </w:r>
      <w:r>
        <w:rPr>
          <w:rFonts w:ascii="Times New Roman" w:hAnsi="Times New Roman" w:cs="Times New Roman" w:hint="eastAsia"/>
          <w:bCs/>
          <w:kern w:val="0"/>
          <w:sz w:val="20"/>
          <w:szCs w:val="20"/>
        </w:rPr>
        <w:t>urthermore, if extension of SSB</w:t>
      </w:r>
      <w:r w:rsidR="004A5F6E">
        <w:rPr>
          <w:rFonts w:ascii="Times New Roman" w:hAnsi="Times New Roman" w:cs="Times New Roman" w:hint="eastAsia"/>
          <w:bCs/>
          <w:kern w:val="0"/>
          <w:sz w:val="20"/>
          <w:szCs w:val="20"/>
        </w:rPr>
        <w:t>/SIB1</w:t>
      </w:r>
      <w:r>
        <w:rPr>
          <w:rFonts w:ascii="Times New Roman" w:hAnsi="Times New Roman" w:cs="Times New Roman" w:hint="eastAsia"/>
          <w:bCs/>
          <w:kern w:val="0"/>
          <w:sz w:val="20"/>
          <w:szCs w:val="20"/>
        </w:rPr>
        <w:t xml:space="preserve"> periodicity in NTN scenarios is supported, the allocation of SSB and necessary system information for each satellite beam or beam footprint need to be further studied. Tak</w:t>
      </w:r>
      <w:r w:rsidR="008135CB" w:rsidRPr="00FB66D6">
        <w:rPr>
          <w:rFonts w:ascii="Times New Roman" w:hAnsi="Times New Roman" w:cs="Times New Roman" w:hint="eastAsia"/>
          <w:bCs/>
          <w:kern w:val="0"/>
          <w:sz w:val="20"/>
          <w:szCs w:val="20"/>
        </w:rPr>
        <w:t>ing the satellite parameters Set 1-2 as an example, the operation and necessary signals</w:t>
      </w:r>
      <w:r w:rsidR="004A5F6E">
        <w:rPr>
          <w:rFonts w:ascii="Times New Roman" w:hAnsi="Times New Roman" w:cs="Times New Roman" w:hint="eastAsia"/>
          <w:bCs/>
          <w:kern w:val="0"/>
          <w:sz w:val="20"/>
          <w:szCs w:val="20"/>
        </w:rPr>
        <w:t>/</w:t>
      </w:r>
      <w:r w:rsidR="008135CB" w:rsidRPr="00FB66D6">
        <w:rPr>
          <w:rFonts w:ascii="Times New Roman" w:hAnsi="Times New Roman" w:cs="Times New Roman" w:hint="eastAsia"/>
          <w:bCs/>
          <w:kern w:val="0"/>
          <w:sz w:val="20"/>
          <w:szCs w:val="20"/>
        </w:rPr>
        <w:t xml:space="preserve">channels are illustrated in the Figure </w:t>
      </w:r>
      <w:r w:rsidR="00C40090">
        <w:rPr>
          <w:rFonts w:ascii="Times New Roman" w:hAnsi="Times New Roman" w:cs="Times New Roman" w:hint="eastAsia"/>
          <w:bCs/>
          <w:kern w:val="0"/>
          <w:sz w:val="20"/>
          <w:szCs w:val="20"/>
        </w:rPr>
        <w:t>1</w:t>
      </w:r>
      <w:r w:rsidR="008135CB" w:rsidRPr="00FB66D6">
        <w:rPr>
          <w:rFonts w:ascii="Times New Roman" w:hAnsi="Times New Roman" w:cs="Times New Roman" w:hint="eastAsia"/>
          <w:bCs/>
          <w:kern w:val="0"/>
          <w:sz w:val="20"/>
          <w:szCs w:val="20"/>
        </w:rPr>
        <w:t>. 4 SSBs are supported for the S-band. Each SSB can provide DL synchronization over one beam footprint. With one of the 16 simultaneously active beams from Set 1-2, 4 SSBs can be transited at different time instance into 4 different beam footprints. And within one beam footprint, the SIB1 and SIB19 can be transmitted following the same SSB providing the system information and the necessary information for initial access. The SSBs, the related SIB1 and SIB19 can be transmitted in 4 beam footprints in a TDM manner. The transmission of those information over 4 beam footprints will occupy at least 10ms of the 20ms</w:t>
      </w:r>
      <w:r w:rsidR="00156D43">
        <w:rPr>
          <w:rFonts w:ascii="Times New Roman" w:hAnsi="Times New Roman" w:cs="Times New Roman" w:hint="eastAsia"/>
          <w:bCs/>
          <w:kern w:val="0"/>
          <w:sz w:val="20"/>
          <w:szCs w:val="20"/>
        </w:rPr>
        <w:t xml:space="preserve"> within dwelling window</w:t>
      </w:r>
      <w:r w:rsidR="008135CB" w:rsidRPr="00FB66D6">
        <w:rPr>
          <w:rFonts w:ascii="Times New Roman" w:hAnsi="Times New Roman" w:cs="Times New Roman" w:hint="eastAsia"/>
          <w:bCs/>
          <w:kern w:val="0"/>
          <w:sz w:val="20"/>
          <w:szCs w:val="20"/>
        </w:rPr>
        <w:t>. Then the residu</w:t>
      </w:r>
      <w:r w:rsidR="008135CB" w:rsidRPr="00BE0AD2">
        <w:rPr>
          <w:rFonts w:ascii="Times New Roman" w:hAnsi="Times New Roman" w:cs="Times New Roman" w:hint="eastAsia"/>
          <w:bCs/>
          <w:kern w:val="0"/>
          <w:sz w:val="20"/>
          <w:szCs w:val="20"/>
        </w:rPr>
        <w:t xml:space="preserve">al </w:t>
      </w:r>
      <w:r w:rsidR="00093AE3" w:rsidRPr="00BE0AD2">
        <w:rPr>
          <w:rFonts w:ascii="Times New Roman" w:hAnsi="Times New Roman" w:cs="Times New Roman" w:hint="eastAsia"/>
          <w:bCs/>
          <w:kern w:val="0"/>
          <w:sz w:val="20"/>
          <w:szCs w:val="20"/>
        </w:rPr>
        <w:t xml:space="preserve">time-domain resources not used for SSB, SIB1 and SIB 19 (e.g., the last </w:t>
      </w:r>
      <w:r w:rsidR="008135CB" w:rsidRPr="00BE0AD2">
        <w:rPr>
          <w:rFonts w:ascii="Times New Roman" w:hAnsi="Times New Roman" w:cs="Times New Roman" w:hint="eastAsia"/>
          <w:bCs/>
          <w:kern w:val="0"/>
          <w:sz w:val="20"/>
          <w:szCs w:val="20"/>
        </w:rPr>
        <w:t>1</w:t>
      </w:r>
      <w:r w:rsidR="008135CB" w:rsidRPr="00FB66D6">
        <w:rPr>
          <w:rFonts w:ascii="Times New Roman" w:hAnsi="Times New Roman" w:cs="Times New Roman" w:hint="eastAsia"/>
          <w:bCs/>
          <w:kern w:val="0"/>
          <w:sz w:val="20"/>
          <w:szCs w:val="20"/>
        </w:rPr>
        <w:t>0ms of the dwelling window</w:t>
      </w:r>
      <w:r w:rsidR="00093AE3">
        <w:rPr>
          <w:rFonts w:ascii="Times New Roman" w:hAnsi="Times New Roman" w:cs="Times New Roman" w:hint="eastAsia"/>
          <w:bCs/>
          <w:kern w:val="0"/>
          <w:sz w:val="20"/>
          <w:szCs w:val="20"/>
        </w:rPr>
        <w:t>)</w:t>
      </w:r>
      <w:r w:rsidR="008135CB" w:rsidRPr="00FB66D6">
        <w:rPr>
          <w:rFonts w:ascii="Times New Roman" w:hAnsi="Times New Roman" w:cs="Times New Roman" w:hint="eastAsia"/>
          <w:bCs/>
          <w:kern w:val="0"/>
          <w:sz w:val="20"/>
          <w:szCs w:val="20"/>
        </w:rPr>
        <w:t xml:space="preserve"> can be used for the dynamic scheduling depending on the traffic</w:t>
      </w:r>
      <w:r w:rsidR="00093AE3">
        <w:rPr>
          <w:rFonts w:ascii="Times New Roman" w:hAnsi="Times New Roman" w:cs="Times New Roman" w:hint="eastAsia"/>
          <w:bCs/>
          <w:kern w:val="0"/>
          <w:sz w:val="20"/>
          <w:szCs w:val="20"/>
        </w:rPr>
        <w:t xml:space="preserve">, such as scheduling </w:t>
      </w:r>
      <w:r w:rsidR="00093AE3" w:rsidRPr="00E87E95">
        <w:rPr>
          <w:rFonts w:ascii="Times New Roman" w:hAnsi="Times New Roman" w:cs="Times New Roman" w:hint="eastAsia"/>
          <w:bCs/>
          <w:kern w:val="0"/>
          <w:sz w:val="20"/>
          <w:szCs w:val="20"/>
        </w:rPr>
        <w:t>for the same beam footprint</w:t>
      </w:r>
      <w:r w:rsidR="00093AE3">
        <w:rPr>
          <w:rFonts w:ascii="Times New Roman" w:hAnsi="Times New Roman" w:cs="Times New Roman" w:hint="eastAsia"/>
          <w:bCs/>
          <w:kern w:val="0"/>
          <w:sz w:val="20"/>
          <w:szCs w:val="20"/>
        </w:rPr>
        <w:t>s</w:t>
      </w:r>
      <w:r w:rsidR="00093AE3" w:rsidRPr="00E87E95">
        <w:rPr>
          <w:rFonts w:ascii="Times New Roman" w:hAnsi="Times New Roman" w:cs="Times New Roman" w:hint="eastAsia"/>
          <w:bCs/>
          <w:kern w:val="0"/>
          <w:sz w:val="20"/>
          <w:szCs w:val="20"/>
        </w:rPr>
        <w:t xml:space="preserve"> as SSB or other beam footprints</w:t>
      </w:r>
      <w:r w:rsidR="008135CB" w:rsidRPr="00FB66D6">
        <w:rPr>
          <w:rFonts w:ascii="Times New Roman" w:hAnsi="Times New Roman" w:cs="Times New Roman" w:hint="eastAsia"/>
          <w:bCs/>
          <w:kern w:val="0"/>
          <w:sz w:val="20"/>
          <w:szCs w:val="20"/>
        </w:rPr>
        <w:t xml:space="preserve">. For the initial access for the uplink, after UE successfully decoded the information of SIB19, the UE can transmit the PRACH at corresponding RACH occasion associated with the specific SSB index within the dwelling window. Excluding the RACH occasions whose beam direction should be determined according to the associated DL SSB, the other uplink slots can be used dynamically, including the last 10ms of the 20ms dwelling window. Considering that one of the 16 simultaneously active beams can cover 4 beam footprints over 20ms dwelling window, it needs 16 time-domain occasions for each of 16 simultaneous active beam to cover all candidate 1058 beams to reach a 96.8% coverage ratio. Based on the assumption above, the active beam will periodically visit one beam footprint in a 320ms periodicity. The UE can be scheduled every 320ms for at least 10ms for the traffic. If the UEs are not uniformly located in all the beam footprints or triggering any traffic, the gNB can allocate the last 10ms of the 20ms dwelling window to the other beam footprint, or extend the dwelling window for one beam footprint and reduce the dwelling time of other beam footprints. </w:t>
      </w:r>
    </w:p>
    <w:p w14:paraId="5AA8AC79" w14:textId="77777777" w:rsidR="008135CB" w:rsidRDefault="008135CB" w:rsidP="008135CB">
      <w:pPr>
        <w:adjustRightInd w:val="0"/>
        <w:snapToGrid w:val="0"/>
        <w:jc w:val="center"/>
      </w:pPr>
      <w:r>
        <w:rPr>
          <w:noProof/>
        </w:rPr>
        <w:lastRenderedPageBreak/>
        <w:drawing>
          <wp:inline distT="0" distB="0" distL="0" distR="0" wp14:anchorId="1A920255" wp14:editId="337ED424">
            <wp:extent cx="5219917" cy="2920621"/>
            <wp:effectExtent l="0" t="0" r="0" b="0"/>
            <wp:docPr id="1157914728" name="图片 1" descr="图表&#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7914728" name="图片 1" descr="图表&#10;&#10;中度可信度描述已自动生成"/>
                    <pic:cNvPicPr>
                      <a:picLocks noChangeAspect="1"/>
                    </pic:cNvPicPr>
                  </pic:nvPicPr>
                  <pic:blipFill>
                    <a:blip r:embed="rId9"/>
                    <a:stretch>
                      <a:fillRect/>
                    </a:stretch>
                  </pic:blipFill>
                  <pic:spPr>
                    <a:xfrm>
                      <a:off x="0" y="0"/>
                      <a:ext cx="5271175" cy="2949301"/>
                    </a:xfrm>
                    <a:prstGeom prst="rect">
                      <a:avLst/>
                    </a:prstGeom>
                  </pic:spPr>
                </pic:pic>
              </a:graphicData>
            </a:graphic>
          </wp:inline>
        </w:drawing>
      </w:r>
    </w:p>
    <w:p w14:paraId="13ED8849" w14:textId="26174A12" w:rsidR="008135CB" w:rsidRPr="00BE0AD2" w:rsidRDefault="008135CB" w:rsidP="005E16F6">
      <w:pPr>
        <w:pStyle w:val="Caption"/>
        <w:spacing w:beforeLines="0" w:after="120"/>
        <w:jc w:val="center"/>
        <w:rPr>
          <w:b w:val="0"/>
          <w:bCs/>
          <w:sz w:val="20"/>
          <w:szCs w:val="20"/>
        </w:rPr>
      </w:pPr>
      <w:r w:rsidRPr="00BE0AD2">
        <w:rPr>
          <w:b w:val="0"/>
          <w:bCs/>
          <w:sz w:val="20"/>
          <w:szCs w:val="20"/>
        </w:rPr>
        <w:t xml:space="preserve">Figure </w:t>
      </w:r>
      <w:r w:rsidR="00C40090">
        <w:rPr>
          <w:rFonts w:eastAsiaTheme="minorEastAsia" w:hint="eastAsia"/>
          <w:b w:val="0"/>
          <w:bCs/>
          <w:sz w:val="20"/>
          <w:szCs w:val="20"/>
        </w:rPr>
        <w:t>1</w:t>
      </w:r>
      <w:r w:rsidR="00BE0AD2" w:rsidRPr="00BE0AD2">
        <w:rPr>
          <w:rFonts w:eastAsiaTheme="minorEastAsia" w:hint="eastAsia"/>
          <w:b w:val="0"/>
          <w:bCs/>
          <w:sz w:val="20"/>
          <w:szCs w:val="20"/>
        </w:rPr>
        <w:t>.</w:t>
      </w:r>
      <w:r w:rsidRPr="00BE0AD2">
        <w:rPr>
          <w:rFonts w:eastAsiaTheme="minorEastAsia" w:hint="eastAsia"/>
          <w:b w:val="0"/>
          <w:bCs/>
          <w:sz w:val="20"/>
          <w:szCs w:val="20"/>
        </w:rPr>
        <w:t xml:space="preserve"> </w:t>
      </w:r>
      <w:r w:rsidRPr="00BE0AD2">
        <w:rPr>
          <w:b w:val="0"/>
          <w:bCs/>
          <w:sz w:val="20"/>
          <w:szCs w:val="20"/>
        </w:rPr>
        <w:t>A</w:t>
      </w:r>
      <w:r w:rsidRPr="00BE0AD2">
        <w:rPr>
          <w:rFonts w:hint="eastAsia"/>
          <w:b w:val="0"/>
          <w:bCs/>
          <w:sz w:val="20"/>
          <w:szCs w:val="20"/>
        </w:rPr>
        <w:t xml:space="preserve">n </w:t>
      </w:r>
      <w:r w:rsidRPr="00BE0AD2">
        <w:rPr>
          <w:b w:val="0"/>
          <w:bCs/>
          <w:sz w:val="20"/>
          <w:szCs w:val="20"/>
        </w:rPr>
        <w:t>example</w:t>
      </w:r>
      <w:r w:rsidRPr="00BE0AD2">
        <w:rPr>
          <w:rFonts w:hint="eastAsia"/>
          <w:b w:val="0"/>
          <w:bCs/>
          <w:sz w:val="20"/>
          <w:szCs w:val="20"/>
        </w:rPr>
        <w:t xml:space="preserve"> of 20ms dwelling window and the 320ms revisit period for Set 1-2</w:t>
      </w:r>
    </w:p>
    <w:p w14:paraId="10C559EC" w14:textId="26EB44BD" w:rsidR="008135CB" w:rsidRDefault="008135CB" w:rsidP="008135CB">
      <w:pPr>
        <w:spacing w:beforeLines="50" w:before="120"/>
        <w:rPr>
          <w:rFonts w:ascii="Times New Roman" w:hAnsi="Times New Roman" w:cs="Times New Roman"/>
          <w:b/>
          <w:kern w:val="0"/>
          <w:sz w:val="20"/>
          <w:szCs w:val="20"/>
        </w:rPr>
      </w:pPr>
      <w:r w:rsidRPr="008135CB">
        <w:rPr>
          <w:rFonts w:ascii="Times New Roman" w:hAnsi="Times New Roman" w:cs="Times New Roman" w:hint="eastAsia"/>
          <w:b/>
          <w:kern w:val="0"/>
          <w:sz w:val="20"/>
          <w:szCs w:val="20"/>
        </w:rPr>
        <w:t xml:space="preserve">Observation </w:t>
      </w:r>
      <w:r w:rsidR="00C40090">
        <w:rPr>
          <w:rFonts w:ascii="Times New Roman" w:hAnsi="Times New Roman" w:cs="Times New Roman" w:hint="eastAsia"/>
          <w:b/>
          <w:kern w:val="0"/>
          <w:sz w:val="20"/>
          <w:szCs w:val="20"/>
        </w:rPr>
        <w:t>3</w:t>
      </w:r>
      <w:r w:rsidR="003B7E1E">
        <w:rPr>
          <w:rFonts w:ascii="Times New Roman" w:hAnsi="Times New Roman" w:cs="Times New Roman" w:hint="eastAsia"/>
          <w:b/>
          <w:kern w:val="0"/>
          <w:sz w:val="20"/>
          <w:szCs w:val="20"/>
        </w:rPr>
        <w:t>:</w:t>
      </w:r>
      <w:r w:rsidRPr="008135CB">
        <w:rPr>
          <w:rFonts w:ascii="Times New Roman" w:hAnsi="Times New Roman" w:cs="Times New Roman" w:hint="eastAsia"/>
          <w:b/>
          <w:kern w:val="0"/>
          <w:sz w:val="20"/>
          <w:szCs w:val="20"/>
        </w:rPr>
        <w:t xml:space="preserve"> Within the dwelling window, the SSB and necessary system information can be broadcasted for the target beam footprints, which can be utilized by UEs to access to the satellite/gNB within the dwelling window. For the residual slots of the dwelling window, it can be used for the dynamic scheduling</w:t>
      </w:r>
      <w:r w:rsidR="00093AE3" w:rsidRPr="00093AE3">
        <w:rPr>
          <w:rFonts w:ascii="Times New Roman" w:hAnsi="Times New Roman" w:cs="Times New Roman" w:hint="eastAsia"/>
          <w:b/>
          <w:kern w:val="0"/>
          <w:sz w:val="20"/>
          <w:szCs w:val="20"/>
        </w:rPr>
        <w:t xml:space="preserve"> </w:t>
      </w:r>
      <w:r w:rsidR="00093AE3">
        <w:rPr>
          <w:rFonts w:ascii="Times New Roman" w:hAnsi="Times New Roman" w:cs="Times New Roman" w:hint="eastAsia"/>
          <w:b/>
          <w:kern w:val="0"/>
          <w:sz w:val="20"/>
          <w:szCs w:val="20"/>
        </w:rPr>
        <w:t xml:space="preserve">for the same </w:t>
      </w:r>
      <w:r w:rsidR="00093AE3" w:rsidRPr="0041028F">
        <w:rPr>
          <w:rFonts w:ascii="Times New Roman" w:hAnsi="Times New Roman" w:cs="Times New Roman" w:hint="eastAsia"/>
          <w:b/>
          <w:kern w:val="0"/>
          <w:sz w:val="20"/>
          <w:szCs w:val="20"/>
        </w:rPr>
        <w:t>beam footprint</w:t>
      </w:r>
      <w:r w:rsidR="00D7710A">
        <w:rPr>
          <w:rFonts w:ascii="Times New Roman" w:hAnsi="Times New Roman" w:cs="Times New Roman" w:hint="eastAsia"/>
          <w:b/>
          <w:kern w:val="0"/>
          <w:sz w:val="20"/>
          <w:szCs w:val="20"/>
        </w:rPr>
        <w:t>s</w:t>
      </w:r>
      <w:r w:rsidR="00093AE3">
        <w:rPr>
          <w:rFonts w:ascii="Times New Roman" w:hAnsi="Times New Roman" w:cs="Times New Roman" w:hint="eastAsia"/>
          <w:b/>
          <w:kern w:val="0"/>
          <w:sz w:val="20"/>
          <w:szCs w:val="20"/>
        </w:rPr>
        <w:t xml:space="preserve"> as SSB or other </w:t>
      </w:r>
      <w:r w:rsidR="00093AE3" w:rsidRPr="0041028F">
        <w:rPr>
          <w:rFonts w:ascii="Times New Roman" w:hAnsi="Times New Roman" w:cs="Times New Roman" w:hint="eastAsia"/>
          <w:b/>
          <w:kern w:val="0"/>
          <w:sz w:val="20"/>
          <w:szCs w:val="20"/>
        </w:rPr>
        <w:t>beam footprint</w:t>
      </w:r>
      <w:r w:rsidR="00093AE3">
        <w:rPr>
          <w:rFonts w:ascii="Times New Roman" w:hAnsi="Times New Roman" w:cs="Times New Roman" w:hint="eastAsia"/>
          <w:b/>
          <w:kern w:val="0"/>
          <w:sz w:val="20"/>
          <w:szCs w:val="20"/>
        </w:rPr>
        <w:t>s</w:t>
      </w:r>
      <w:r w:rsidRPr="008135CB">
        <w:rPr>
          <w:rFonts w:ascii="Times New Roman" w:hAnsi="Times New Roman" w:cs="Times New Roman" w:hint="eastAsia"/>
          <w:b/>
          <w:kern w:val="0"/>
          <w:sz w:val="20"/>
          <w:szCs w:val="20"/>
        </w:rPr>
        <w:t>.</w:t>
      </w:r>
    </w:p>
    <w:p w14:paraId="05C2F636" w14:textId="0CFD348D" w:rsidR="00FB66D6" w:rsidRPr="008135CB" w:rsidRDefault="00FB66D6" w:rsidP="008135CB">
      <w:pPr>
        <w:spacing w:beforeLines="50" w:before="120"/>
        <w:rPr>
          <w:rFonts w:ascii="Times New Roman" w:hAnsi="Times New Roman" w:cs="Times New Roman"/>
          <w:b/>
          <w:kern w:val="0"/>
          <w:sz w:val="20"/>
          <w:szCs w:val="20"/>
        </w:rPr>
      </w:pPr>
      <w:r>
        <w:rPr>
          <w:rFonts w:ascii="Times New Roman" w:hAnsi="Times New Roman" w:cs="Times New Roman"/>
          <w:b/>
          <w:kern w:val="0"/>
          <w:sz w:val="20"/>
          <w:szCs w:val="20"/>
        </w:rPr>
        <w:t>P</w:t>
      </w:r>
      <w:r>
        <w:rPr>
          <w:rFonts w:ascii="Times New Roman" w:hAnsi="Times New Roman" w:cs="Times New Roman" w:hint="eastAsia"/>
          <w:b/>
          <w:kern w:val="0"/>
          <w:sz w:val="20"/>
          <w:szCs w:val="20"/>
        </w:rPr>
        <w:t xml:space="preserve">roposal </w:t>
      </w:r>
      <w:r w:rsidR="00C40090">
        <w:rPr>
          <w:rFonts w:ascii="Times New Roman" w:hAnsi="Times New Roman" w:cs="Times New Roman" w:hint="eastAsia"/>
          <w:b/>
          <w:kern w:val="0"/>
          <w:sz w:val="20"/>
          <w:szCs w:val="20"/>
        </w:rPr>
        <w:t>6</w:t>
      </w:r>
      <w:r w:rsidR="003B7E1E">
        <w:rPr>
          <w:rFonts w:ascii="Times New Roman" w:hAnsi="Times New Roman" w:cs="Times New Roman" w:hint="eastAsia"/>
          <w:b/>
          <w:kern w:val="0"/>
          <w:sz w:val="20"/>
          <w:szCs w:val="20"/>
        </w:rPr>
        <w:t>:</w:t>
      </w:r>
      <w:r>
        <w:rPr>
          <w:rFonts w:ascii="Times New Roman" w:hAnsi="Times New Roman" w:cs="Times New Roman" w:hint="eastAsia"/>
          <w:b/>
          <w:kern w:val="0"/>
          <w:sz w:val="20"/>
          <w:szCs w:val="20"/>
        </w:rPr>
        <w:t xml:space="preserve"> </w:t>
      </w:r>
      <w:r w:rsidR="00156D43" w:rsidRPr="00156D43">
        <w:rPr>
          <w:rFonts w:ascii="Times New Roman" w:hAnsi="Times New Roman" w:cs="Times New Roman" w:hint="eastAsia"/>
          <w:b/>
          <w:kern w:val="0"/>
          <w:sz w:val="20"/>
          <w:szCs w:val="20"/>
        </w:rPr>
        <w:t>In order to provide services to all UEs covered by the satellite footprint, TDM beam scheduling/beam hopping can be performed</w:t>
      </w:r>
      <w:r w:rsidR="003B7E1E">
        <w:rPr>
          <w:rFonts w:ascii="Times New Roman" w:hAnsi="Times New Roman" w:cs="Times New Roman" w:hint="eastAsia"/>
          <w:b/>
          <w:kern w:val="0"/>
          <w:sz w:val="20"/>
          <w:szCs w:val="20"/>
        </w:rPr>
        <w:t xml:space="preserve"> to illustrate </w:t>
      </w:r>
      <w:r w:rsidR="003B7E1E">
        <w:rPr>
          <w:rFonts w:ascii="Times New Roman" w:hAnsi="Times New Roman" w:cs="Times New Roman"/>
          <w:b/>
          <w:kern w:val="0"/>
          <w:sz w:val="20"/>
          <w:szCs w:val="20"/>
        </w:rPr>
        <w:t>different</w:t>
      </w:r>
      <w:r w:rsidR="003B7E1E">
        <w:rPr>
          <w:rFonts w:ascii="Times New Roman" w:hAnsi="Times New Roman" w:cs="Times New Roman" w:hint="eastAsia"/>
          <w:b/>
          <w:kern w:val="0"/>
          <w:sz w:val="20"/>
          <w:szCs w:val="20"/>
        </w:rPr>
        <w:t xml:space="preserve"> beam footprint</w:t>
      </w:r>
      <w:r w:rsidR="00383066">
        <w:rPr>
          <w:rFonts w:ascii="Times New Roman" w:hAnsi="Times New Roman" w:cs="Times New Roman" w:hint="eastAsia"/>
          <w:b/>
          <w:kern w:val="0"/>
          <w:sz w:val="20"/>
          <w:szCs w:val="20"/>
        </w:rPr>
        <w:t xml:space="preserve"> for SSB and necessary system information transmission</w:t>
      </w:r>
      <w:r w:rsidR="003B7E1E">
        <w:rPr>
          <w:rFonts w:ascii="Times New Roman" w:hAnsi="Times New Roman" w:cs="Times New Roman" w:hint="eastAsia"/>
          <w:b/>
          <w:kern w:val="0"/>
          <w:sz w:val="20"/>
          <w:szCs w:val="20"/>
        </w:rPr>
        <w:t xml:space="preserve">. </w:t>
      </w:r>
    </w:p>
    <w:p w14:paraId="7E176C47" w14:textId="5628A6AA" w:rsidR="008135CB" w:rsidRPr="008F565A" w:rsidRDefault="00FB66D6" w:rsidP="008135CB">
      <w:pPr>
        <w:spacing w:beforeLines="50" w:before="120"/>
        <w:rPr>
          <w:rFonts w:ascii="Times New Roman" w:hAnsi="Times New Roman" w:cs="Times New Roman"/>
          <w:b/>
          <w:kern w:val="0"/>
          <w:sz w:val="20"/>
          <w:szCs w:val="20"/>
        </w:rPr>
      </w:pPr>
      <w:r w:rsidRPr="008F565A">
        <w:rPr>
          <w:rFonts w:ascii="Times New Roman" w:hAnsi="Times New Roman" w:cs="Times New Roman"/>
          <w:b/>
          <w:kern w:val="0"/>
          <w:sz w:val="20"/>
          <w:szCs w:val="20"/>
        </w:rPr>
        <w:t>P</w:t>
      </w:r>
      <w:r w:rsidRPr="008F565A">
        <w:rPr>
          <w:rFonts w:ascii="Times New Roman" w:hAnsi="Times New Roman" w:cs="Times New Roman" w:hint="eastAsia"/>
          <w:b/>
          <w:kern w:val="0"/>
          <w:sz w:val="20"/>
          <w:szCs w:val="20"/>
        </w:rPr>
        <w:t xml:space="preserve">roposal </w:t>
      </w:r>
      <w:r w:rsidR="00C40090" w:rsidRPr="008F565A">
        <w:rPr>
          <w:rFonts w:ascii="Times New Roman" w:hAnsi="Times New Roman" w:cs="Times New Roman" w:hint="eastAsia"/>
          <w:b/>
          <w:kern w:val="0"/>
          <w:sz w:val="20"/>
          <w:szCs w:val="20"/>
        </w:rPr>
        <w:t>7</w:t>
      </w:r>
      <w:r w:rsidR="003B7E1E" w:rsidRPr="008F565A">
        <w:rPr>
          <w:rFonts w:ascii="Times New Roman" w:hAnsi="Times New Roman" w:cs="Times New Roman" w:hint="eastAsia"/>
          <w:b/>
          <w:kern w:val="0"/>
          <w:sz w:val="20"/>
          <w:szCs w:val="20"/>
        </w:rPr>
        <w:t>:</w:t>
      </w:r>
      <w:r w:rsidR="008135CB" w:rsidRPr="008F565A">
        <w:rPr>
          <w:rFonts w:ascii="Times New Roman" w:hAnsi="Times New Roman" w:cs="Times New Roman" w:hint="eastAsia"/>
          <w:b/>
          <w:kern w:val="0"/>
          <w:sz w:val="20"/>
          <w:szCs w:val="20"/>
        </w:rPr>
        <w:t xml:space="preserve"> The time span </w:t>
      </w:r>
      <w:r w:rsidR="007E5C1D" w:rsidRPr="008F565A">
        <w:rPr>
          <w:rFonts w:ascii="Times New Roman" w:hAnsi="Times New Roman" w:cs="Times New Roman" w:hint="eastAsia"/>
          <w:b/>
          <w:kern w:val="0"/>
          <w:sz w:val="20"/>
          <w:szCs w:val="20"/>
        </w:rPr>
        <w:t>of</w:t>
      </w:r>
      <w:r w:rsidR="008135CB" w:rsidRPr="008F565A">
        <w:rPr>
          <w:rFonts w:ascii="Times New Roman" w:hAnsi="Times New Roman" w:cs="Times New Roman" w:hint="eastAsia"/>
          <w:b/>
          <w:kern w:val="0"/>
          <w:sz w:val="20"/>
          <w:szCs w:val="20"/>
        </w:rPr>
        <w:t xml:space="preserve"> the dynamic </w:t>
      </w:r>
      <w:r w:rsidR="007E5C1D" w:rsidRPr="008F565A">
        <w:rPr>
          <w:rFonts w:ascii="Times New Roman" w:hAnsi="Times New Roman" w:cs="Times New Roman" w:hint="eastAsia"/>
          <w:b/>
          <w:kern w:val="0"/>
          <w:sz w:val="20"/>
          <w:szCs w:val="20"/>
        </w:rPr>
        <w:t xml:space="preserve">scheduled </w:t>
      </w:r>
      <w:r w:rsidR="008135CB" w:rsidRPr="008F565A">
        <w:rPr>
          <w:rFonts w:ascii="Times New Roman" w:hAnsi="Times New Roman" w:cs="Times New Roman" w:hint="eastAsia"/>
          <w:b/>
          <w:kern w:val="0"/>
          <w:sz w:val="20"/>
          <w:szCs w:val="20"/>
        </w:rPr>
        <w:t xml:space="preserve">dwelling window for a given beam footprints can be allocated on demand based on UE distribution and traffic distribution. </w:t>
      </w:r>
    </w:p>
    <w:p w14:paraId="513B2C7D" w14:textId="6B9295B1" w:rsidR="008135CB" w:rsidRPr="00FB66D6" w:rsidRDefault="008135CB" w:rsidP="008135CB">
      <w:pPr>
        <w:spacing w:beforeLines="50" w:before="120"/>
        <w:rPr>
          <w:rFonts w:ascii="Times New Roman" w:hAnsi="Times New Roman" w:cs="Times New Roman"/>
          <w:bCs/>
          <w:kern w:val="0"/>
          <w:sz w:val="20"/>
          <w:szCs w:val="20"/>
        </w:rPr>
      </w:pPr>
      <w:r w:rsidRPr="00FB66D6">
        <w:rPr>
          <w:rFonts w:ascii="Times New Roman" w:hAnsi="Times New Roman" w:cs="Times New Roman" w:hint="eastAsia"/>
          <w:bCs/>
          <w:kern w:val="0"/>
          <w:sz w:val="20"/>
          <w:szCs w:val="20"/>
        </w:rPr>
        <w:t xml:space="preserve">Another kind of solution is that allocating the </w:t>
      </w:r>
      <w:r w:rsidR="00FB66D6">
        <w:rPr>
          <w:rFonts w:ascii="Times New Roman" w:hAnsi="Times New Roman" w:cs="Times New Roman"/>
          <w:bCs/>
          <w:kern w:val="0"/>
          <w:sz w:val="20"/>
          <w:szCs w:val="20"/>
        </w:rPr>
        <w:t>maximum</w:t>
      </w:r>
      <w:r w:rsidR="00FB66D6">
        <w:rPr>
          <w:rFonts w:ascii="Times New Roman" w:hAnsi="Times New Roman" w:cs="Times New Roman" w:hint="eastAsia"/>
          <w:bCs/>
          <w:kern w:val="0"/>
          <w:sz w:val="20"/>
          <w:szCs w:val="20"/>
        </w:rPr>
        <w:t xml:space="preserve"> number of</w:t>
      </w:r>
      <w:r w:rsidRPr="00FB66D6">
        <w:rPr>
          <w:rFonts w:ascii="Times New Roman" w:hAnsi="Times New Roman" w:cs="Times New Roman" w:hint="eastAsia"/>
          <w:bCs/>
          <w:kern w:val="0"/>
          <w:sz w:val="20"/>
          <w:szCs w:val="20"/>
        </w:rPr>
        <w:t xml:space="preserve"> simultaneously active beams </w:t>
      </w:r>
      <w:r w:rsidR="00156D43">
        <w:rPr>
          <w:rFonts w:ascii="Times New Roman" w:hAnsi="Times New Roman" w:cs="Times New Roman" w:hint="eastAsia"/>
          <w:bCs/>
          <w:kern w:val="0"/>
          <w:sz w:val="20"/>
          <w:szCs w:val="20"/>
        </w:rPr>
        <w:t xml:space="preserve">separately </w:t>
      </w:r>
      <w:r w:rsidRPr="00FB66D6">
        <w:rPr>
          <w:rFonts w:ascii="Times New Roman" w:hAnsi="Times New Roman" w:cs="Times New Roman" w:hint="eastAsia"/>
          <w:bCs/>
          <w:kern w:val="0"/>
          <w:sz w:val="20"/>
          <w:szCs w:val="20"/>
        </w:rPr>
        <w:t>for specific usage</w:t>
      </w:r>
      <w:r w:rsidR="00FB66D6">
        <w:rPr>
          <w:rFonts w:ascii="Times New Roman" w:hAnsi="Times New Roman" w:cs="Times New Roman" w:hint="eastAsia"/>
          <w:bCs/>
          <w:kern w:val="0"/>
          <w:sz w:val="20"/>
          <w:szCs w:val="20"/>
        </w:rPr>
        <w:t>s</w:t>
      </w:r>
      <w:r w:rsidRPr="00FB66D6">
        <w:rPr>
          <w:rFonts w:ascii="Times New Roman" w:hAnsi="Times New Roman" w:cs="Times New Roman" w:hint="eastAsia"/>
          <w:bCs/>
          <w:kern w:val="0"/>
          <w:sz w:val="20"/>
          <w:szCs w:val="20"/>
        </w:rPr>
        <w:t xml:space="preserve">. For example, </w:t>
      </w:r>
      <w:r w:rsidR="00156D43">
        <w:rPr>
          <w:rFonts w:ascii="Times New Roman" w:hAnsi="Times New Roman" w:cs="Times New Roman" w:hint="eastAsia"/>
          <w:bCs/>
          <w:kern w:val="0"/>
          <w:sz w:val="20"/>
          <w:szCs w:val="20"/>
        </w:rPr>
        <w:t>with</w:t>
      </w:r>
      <w:r w:rsidR="00156D43" w:rsidRPr="00FB66D6">
        <w:rPr>
          <w:rFonts w:ascii="Times New Roman" w:hAnsi="Times New Roman" w:cs="Times New Roman" w:hint="eastAsia"/>
          <w:bCs/>
          <w:kern w:val="0"/>
          <w:sz w:val="20"/>
          <w:szCs w:val="20"/>
        </w:rPr>
        <w:t xml:space="preserve"> Set1-2 FR1</w:t>
      </w:r>
      <w:r w:rsidR="00156D43">
        <w:rPr>
          <w:rFonts w:ascii="Times New Roman" w:hAnsi="Times New Roman" w:cs="Times New Roman" w:hint="eastAsia"/>
          <w:bCs/>
          <w:kern w:val="0"/>
          <w:sz w:val="20"/>
          <w:szCs w:val="20"/>
        </w:rPr>
        <w:t xml:space="preserve">, </w:t>
      </w:r>
      <w:r w:rsidR="00EF1663">
        <w:rPr>
          <w:rFonts w:ascii="Times New Roman" w:hAnsi="Times New Roman" w:cs="Times New Roman" w:hint="eastAsia"/>
          <w:bCs/>
          <w:kern w:val="0"/>
          <w:sz w:val="20"/>
          <w:szCs w:val="20"/>
        </w:rPr>
        <w:t xml:space="preserve">when </w:t>
      </w:r>
      <w:r w:rsidR="00FB66D6">
        <w:rPr>
          <w:rFonts w:ascii="Times New Roman" w:hAnsi="Times New Roman" w:cs="Times New Roman" w:hint="eastAsia"/>
          <w:bCs/>
          <w:kern w:val="0"/>
          <w:sz w:val="20"/>
          <w:szCs w:val="20"/>
        </w:rPr>
        <w:t xml:space="preserve">16 </w:t>
      </w:r>
      <w:r w:rsidR="00EF1663">
        <w:rPr>
          <w:rFonts w:ascii="Times New Roman" w:hAnsi="Times New Roman" w:cs="Times New Roman" w:hint="eastAsia"/>
          <w:bCs/>
          <w:kern w:val="0"/>
          <w:sz w:val="20"/>
          <w:szCs w:val="20"/>
        </w:rPr>
        <w:t xml:space="preserve">active beams are </w:t>
      </w:r>
      <w:r w:rsidR="00D0213E">
        <w:rPr>
          <w:rFonts w:ascii="Times New Roman" w:hAnsi="Times New Roman" w:cs="Times New Roman" w:hint="eastAsia"/>
          <w:bCs/>
          <w:kern w:val="0"/>
          <w:sz w:val="20"/>
          <w:szCs w:val="20"/>
        </w:rPr>
        <w:t xml:space="preserve">simultaneously </w:t>
      </w:r>
      <w:r w:rsidR="00EF1663">
        <w:rPr>
          <w:rFonts w:ascii="Times New Roman" w:hAnsi="Times New Roman" w:cs="Times New Roman" w:hint="eastAsia"/>
          <w:bCs/>
          <w:kern w:val="0"/>
          <w:sz w:val="20"/>
          <w:szCs w:val="20"/>
        </w:rPr>
        <w:t>serving</w:t>
      </w:r>
      <w:r w:rsidR="00D0213E">
        <w:rPr>
          <w:rFonts w:ascii="Times New Roman" w:hAnsi="Times New Roman" w:cs="Times New Roman" w:hint="eastAsia"/>
          <w:bCs/>
          <w:kern w:val="0"/>
          <w:sz w:val="20"/>
          <w:szCs w:val="20"/>
        </w:rPr>
        <w:t xml:space="preserve"> for communication</w:t>
      </w:r>
      <w:r w:rsidR="00FB66D6" w:rsidRPr="00FB66D6">
        <w:rPr>
          <w:rFonts w:ascii="Times New Roman" w:hAnsi="Times New Roman" w:cs="Times New Roman" w:hint="eastAsia"/>
          <w:bCs/>
          <w:kern w:val="0"/>
          <w:sz w:val="20"/>
          <w:szCs w:val="20"/>
        </w:rPr>
        <w:t>,</w:t>
      </w:r>
      <w:r w:rsidR="00FB66D6">
        <w:rPr>
          <w:rFonts w:ascii="Times New Roman" w:hAnsi="Times New Roman" w:cs="Times New Roman" w:hint="eastAsia"/>
          <w:bCs/>
          <w:kern w:val="0"/>
          <w:sz w:val="20"/>
          <w:szCs w:val="20"/>
        </w:rPr>
        <w:t xml:space="preserve"> </w:t>
      </w:r>
      <w:r w:rsidRPr="00FB66D6">
        <w:rPr>
          <w:rFonts w:ascii="Times New Roman" w:hAnsi="Times New Roman" w:cs="Times New Roman" w:hint="eastAsia"/>
          <w:bCs/>
          <w:kern w:val="0"/>
          <w:sz w:val="20"/>
          <w:szCs w:val="20"/>
        </w:rPr>
        <w:t>8 beams will be used specifically for the DL broadcasting and the other 8 beams can be used for UE specific traffic. The 8 beam</w:t>
      </w:r>
      <w:r w:rsidR="00D0213E">
        <w:rPr>
          <w:rFonts w:ascii="Times New Roman" w:hAnsi="Times New Roman" w:cs="Times New Roman" w:hint="eastAsia"/>
          <w:bCs/>
          <w:kern w:val="0"/>
          <w:sz w:val="20"/>
          <w:szCs w:val="20"/>
        </w:rPr>
        <w:t>s</w:t>
      </w:r>
      <w:r w:rsidRPr="00FB66D6">
        <w:rPr>
          <w:rFonts w:ascii="Times New Roman" w:hAnsi="Times New Roman" w:cs="Times New Roman" w:hint="eastAsia"/>
          <w:bCs/>
          <w:kern w:val="0"/>
          <w:sz w:val="20"/>
          <w:szCs w:val="20"/>
        </w:rPr>
        <w:t xml:space="preserve"> for the broadcast and initial access can be periodically hopping over the total 1058 beam footprints. The other 8 beams for UE specific traffic can </w:t>
      </w:r>
      <w:r w:rsidR="00D0213E">
        <w:rPr>
          <w:rFonts w:ascii="Times New Roman" w:hAnsi="Times New Roman" w:cs="Times New Roman" w:hint="eastAsia"/>
          <w:bCs/>
          <w:kern w:val="0"/>
          <w:sz w:val="20"/>
          <w:szCs w:val="20"/>
        </w:rPr>
        <w:t xml:space="preserve">be </w:t>
      </w:r>
      <w:r w:rsidRPr="00FB66D6">
        <w:rPr>
          <w:rFonts w:ascii="Times New Roman" w:hAnsi="Times New Roman" w:cs="Times New Roman" w:hint="eastAsia"/>
          <w:bCs/>
          <w:kern w:val="0"/>
          <w:sz w:val="20"/>
          <w:szCs w:val="20"/>
        </w:rPr>
        <w:t xml:space="preserve">used </w:t>
      </w:r>
      <w:r w:rsidR="00D0213E">
        <w:rPr>
          <w:rFonts w:ascii="Times New Roman" w:hAnsi="Times New Roman" w:cs="Times New Roman" w:hint="eastAsia"/>
          <w:bCs/>
          <w:kern w:val="0"/>
          <w:sz w:val="20"/>
          <w:szCs w:val="20"/>
        </w:rPr>
        <w:t>to illuminate</w:t>
      </w:r>
      <w:r w:rsidRPr="00FB66D6">
        <w:rPr>
          <w:rFonts w:ascii="Times New Roman" w:hAnsi="Times New Roman" w:cs="Times New Roman" w:hint="eastAsia"/>
          <w:bCs/>
          <w:kern w:val="0"/>
          <w:sz w:val="20"/>
          <w:szCs w:val="20"/>
        </w:rPr>
        <w:t xml:space="preserve"> parts of the beam footprints continuously until the traffic ends. This kind of different functionality allocation for the simultaneously active beams can support both periodically broadcast to maintain the basic coverage for the UE initial access and the continuous service for specific areas. </w:t>
      </w:r>
    </w:p>
    <w:p w14:paraId="7707861D" w14:textId="3C99F28C" w:rsidR="00D0213E" w:rsidRDefault="00D0213E" w:rsidP="008135CB">
      <w:pPr>
        <w:spacing w:beforeLines="50" w:before="120"/>
        <w:rPr>
          <w:rFonts w:ascii="Times New Roman" w:hAnsi="Times New Roman" w:cs="Times New Roman"/>
          <w:b/>
          <w:kern w:val="0"/>
          <w:sz w:val="20"/>
          <w:szCs w:val="20"/>
        </w:rPr>
      </w:pPr>
      <w:r>
        <w:rPr>
          <w:rFonts w:ascii="Times New Roman" w:hAnsi="Times New Roman" w:cs="Times New Roman" w:hint="eastAsia"/>
          <w:b/>
          <w:kern w:val="0"/>
          <w:sz w:val="20"/>
          <w:szCs w:val="20"/>
        </w:rPr>
        <w:t>Proposal</w:t>
      </w:r>
      <w:r w:rsidR="008135CB" w:rsidRPr="008135CB">
        <w:rPr>
          <w:rFonts w:ascii="Times New Roman" w:hAnsi="Times New Roman" w:cs="Times New Roman" w:hint="eastAsia"/>
          <w:b/>
          <w:kern w:val="0"/>
          <w:sz w:val="20"/>
          <w:szCs w:val="20"/>
        </w:rPr>
        <w:t xml:space="preserve"> </w:t>
      </w:r>
      <w:r w:rsidR="00C40090">
        <w:rPr>
          <w:rFonts w:ascii="Times New Roman" w:hAnsi="Times New Roman" w:cs="Times New Roman" w:hint="eastAsia"/>
          <w:b/>
          <w:kern w:val="0"/>
          <w:sz w:val="20"/>
          <w:szCs w:val="20"/>
        </w:rPr>
        <w:t>8</w:t>
      </w:r>
      <w:r w:rsidR="008135CB" w:rsidRPr="008135CB">
        <w:rPr>
          <w:rFonts w:ascii="Times New Roman" w:hAnsi="Times New Roman" w:cs="Times New Roman" w:hint="eastAsia"/>
          <w:b/>
          <w:kern w:val="0"/>
          <w:sz w:val="20"/>
          <w:szCs w:val="20"/>
        </w:rPr>
        <w:t xml:space="preserve">: </w:t>
      </w:r>
      <w:r>
        <w:rPr>
          <w:rFonts w:ascii="Times New Roman" w:hAnsi="Times New Roman" w:cs="Times New Roman" w:hint="eastAsia"/>
          <w:b/>
          <w:kern w:val="0"/>
          <w:sz w:val="20"/>
          <w:szCs w:val="20"/>
        </w:rPr>
        <w:t>F</w:t>
      </w:r>
      <w:r w:rsidRPr="008135CB">
        <w:rPr>
          <w:rFonts w:ascii="Times New Roman" w:hAnsi="Times New Roman" w:cs="Times New Roman" w:hint="eastAsia"/>
          <w:b/>
          <w:kern w:val="0"/>
          <w:sz w:val="20"/>
          <w:szCs w:val="20"/>
        </w:rPr>
        <w:t>or the system level enhancements to improve the coverage ratio</w:t>
      </w:r>
      <w:r>
        <w:rPr>
          <w:rFonts w:ascii="Times New Roman" w:hAnsi="Times New Roman" w:cs="Times New Roman" w:hint="eastAsia"/>
          <w:b/>
          <w:kern w:val="0"/>
          <w:sz w:val="20"/>
          <w:szCs w:val="20"/>
        </w:rPr>
        <w:t>, both the following functionality allocation of active beams can be considered.</w:t>
      </w:r>
    </w:p>
    <w:p w14:paraId="28FA1425" w14:textId="77777777" w:rsidR="00D0213E" w:rsidRPr="00D0213E" w:rsidRDefault="00D0213E" w:rsidP="008D354A">
      <w:pPr>
        <w:pStyle w:val="ListParagraph"/>
        <w:numPr>
          <w:ilvl w:val="0"/>
          <w:numId w:val="35"/>
        </w:numPr>
        <w:spacing w:beforeLines="0" w:afterLines="0"/>
        <w:ind w:left="714" w:firstLineChars="0" w:hanging="357"/>
        <w:rPr>
          <w:rFonts w:cs="Times New Roman"/>
          <w:b/>
          <w:iCs/>
          <w:sz w:val="20"/>
          <w:szCs w:val="20"/>
        </w:rPr>
      </w:pPr>
      <w:r w:rsidRPr="00D0213E">
        <w:rPr>
          <w:rFonts w:cs="Times New Roman" w:hint="eastAsia"/>
          <w:b/>
          <w:iCs/>
          <w:sz w:val="20"/>
          <w:szCs w:val="20"/>
        </w:rPr>
        <w:t>U</w:t>
      </w:r>
      <w:r w:rsidR="008135CB" w:rsidRPr="00D0213E">
        <w:rPr>
          <w:rFonts w:cs="Times New Roman" w:hint="eastAsia"/>
          <w:b/>
          <w:iCs/>
          <w:sz w:val="20"/>
          <w:szCs w:val="20"/>
        </w:rPr>
        <w:t>sing one shared beam for both broadcast and UE specific traffic</w:t>
      </w:r>
      <w:r w:rsidRPr="00D0213E">
        <w:rPr>
          <w:rFonts w:cs="Times New Roman" w:hint="eastAsia"/>
          <w:b/>
          <w:iCs/>
          <w:sz w:val="20"/>
          <w:szCs w:val="20"/>
        </w:rPr>
        <w:t>.</w:t>
      </w:r>
    </w:p>
    <w:p w14:paraId="7479098F" w14:textId="5B9DB5EB" w:rsidR="008135CB" w:rsidRPr="003772BB" w:rsidRDefault="00D0213E" w:rsidP="008D354A">
      <w:pPr>
        <w:pStyle w:val="ListParagraph"/>
        <w:numPr>
          <w:ilvl w:val="0"/>
          <w:numId w:val="35"/>
        </w:numPr>
        <w:spacing w:beforeLines="0" w:afterLines="0" w:after="120"/>
        <w:ind w:left="714" w:firstLineChars="0" w:hanging="357"/>
        <w:rPr>
          <w:rFonts w:cs="Times New Roman"/>
          <w:b/>
          <w:iCs/>
          <w:sz w:val="20"/>
          <w:szCs w:val="20"/>
        </w:rPr>
      </w:pPr>
      <w:r w:rsidRPr="00D0213E">
        <w:rPr>
          <w:rFonts w:cs="Times New Roman"/>
          <w:b/>
          <w:iCs/>
          <w:sz w:val="20"/>
          <w:szCs w:val="20"/>
        </w:rPr>
        <w:t>U</w:t>
      </w:r>
      <w:r w:rsidRPr="00D0213E">
        <w:rPr>
          <w:rFonts w:cs="Times New Roman" w:hint="eastAsia"/>
          <w:b/>
          <w:iCs/>
          <w:sz w:val="20"/>
          <w:szCs w:val="20"/>
        </w:rPr>
        <w:t>sing s</w:t>
      </w:r>
      <w:r w:rsidR="008135CB" w:rsidRPr="00D0213E">
        <w:rPr>
          <w:rFonts w:cs="Times New Roman" w:hint="eastAsia"/>
          <w:b/>
          <w:iCs/>
          <w:sz w:val="20"/>
          <w:szCs w:val="20"/>
        </w:rPr>
        <w:t>eparate beams for different functions respectively</w:t>
      </w:r>
      <w:r w:rsidRPr="00D0213E">
        <w:rPr>
          <w:rFonts w:cs="Times New Roman" w:hint="eastAsia"/>
          <w:b/>
          <w:iCs/>
          <w:sz w:val="20"/>
          <w:szCs w:val="20"/>
        </w:rPr>
        <w:t>.</w:t>
      </w:r>
      <w:r w:rsidR="008135CB" w:rsidRPr="00D0213E">
        <w:rPr>
          <w:rFonts w:cs="Times New Roman" w:hint="eastAsia"/>
          <w:b/>
          <w:iCs/>
          <w:sz w:val="20"/>
          <w:szCs w:val="20"/>
        </w:rPr>
        <w:t xml:space="preserve"> </w:t>
      </w:r>
    </w:p>
    <w:p w14:paraId="37A5A77C" w14:textId="77777777" w:rsidR="0065414C" w:rsidRDefault="0065414C" w:rsidP="0065414C">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sidRPr="001D0AE2">
        <w:rPr>
          <w:rFonts w:ascii="Times New Roman" w:hAnsi="Times New Roman" w:cs="Times New Roman" w:hint="eastAsia"/>
          <w:bCs/>
          <w:iCs/>
          <w:sz w:val="20"/>
          <w:szCs w:val="20"/>
        </w:rPr>
        <w:t xml:space="preserve">DL coverage ratio at system level </w:t>
      </w:r>
      <w:r>
        <w:rPr>
          <w:rFonts w:ascii="Times New Roman" w:hAnsi="Times New Roman" w:cs="Times New Roman" w:hint="eastAsia"/>
          <w:bCs/>
          <w:iCs/>
          <w:sz w:val="20"/>
          <w:szCs w:val="20"/>
        </w:rPr>
        <w:t xml:space="preserve">with </w:t>
      </w:r>
      <w:r w:rsidRPr="001D0AE2">
        <w:rPr>
          <w:rFonts w:ascii="Times New Roman" w:hAnsi="Times New Roman" w:cs="Times New Roman" w:hint="eastAsia"/>
          <w:bCs/>
          <w:iCs/>
          <w:sz w:val="20"/>
          <w:szCs w:val="20"/>
        </w:rPr>
        <w:t>wide</w:t>
      </w:r>
      <w:r>
        <w:rPr>
          <w:rFonts w:ascii="Times New Roman" w:hAnsi="Times New Roman" w:cs="Times New Roman" w:hint="eastAsia"/>
          <w:bCs/>
          <w:iCs/>
          <w:sz w:val="20"/>
          <w:szCs w:val="20"/>
        </w:rPr>
        <w:t>r</w:t>
      </w:r>
      <w:r w:rsidRPr="001D0AE2">
        <w:rPr>
          <w:rFonts w:ascii="Times New Roman" w:hAnsi="Times New Roman" w:cs="Times New Roman" w:hint="eastAsia"/>
          <w:bCs/>
          <w:iCs/>
          <w:sz w:val="20"/>
          <w:szCs w:val="20"/>
        </w:rPr>
        <w:t xml:space="preserve"> beam footprint</w:t>
      </w:r>
      <w:r>
        <w:rPr>
          <w:rFonts w:ascii="Times New Roman" w:hAnsi="Times New Roman" w:cs="Times New Roman" w:hint="eastAsia"/>
          <w:bCs/>
          <w:iCs/>
          <w:sz w:val="20"/>
          <w:szCs w:val="20"/>
        </w:rPr>
        <w:t xml:space="preserve"> is also evaluated </w:t>
      </w:r>
      <w:r>
        <w:rPr>
          <w:rFonts w:ascii="Times New Roman" w:hAnsi="Times New Roman" w:cs="Times New Roman"/>
          <w:bCs/>
          <w:iCs/>
          <w:sz w:val="20"/>
          <w:szCs w:val="20"/>
        </w:rPr>
        <w:t>and</w:t>
      </w:r>
      <w:r>
        <w:rPr>
          <w:rFonts w:ascii="Times New Roman" w:hAnsi="Times New Roman" w:cs="Times New Roman" w:hint="eastAsia"/>
          <w:bCs/>
          <w:iCs/>
          <w:sz w:val="20"/>
          <w:szCs w:val="20"/>
        </w:rPr>
        <w:t xml:space="preserve"> some results are collected in the last RAN1 meeting. As we observed in link level analysis, for LEO-600 set1-1/1-2, there are 5dB coverage margin for single SSB detection and 8.89dB/10.5dB coverage margin for 4 SSB combination within 80ms if no additional loss is considered. C</w:t>
      </w:r>
      <w:r w:rsidRPr="005E05BD">
        <w:rPr>
          <w:rFonts w:ascii="Times New Roman" w:hAnsi="Times New Roman" w:cs="Times New Roman"/>
          <w:bCs/>
          <w:iCs/>
          <w:sz w:val="20"/>
          <w:szCs w:val="20"/>
        </w:rPr>
        <w:t xml:space="preserve">onsidering </w:t>
      </w:r>
      <w:r>
        <w:rPr>
          <w:rFonts w:ascii="Times New Roman" w:hAnsi="Times New Roman" w:cs="Times New Roman" w:hint="eastAsia"/>
          <w:bCs/>
          <w:iCs/>
          <w:sz w:val="20"/>
          <w:szCs w:val="20"/>
        </w:rPr>
        <w:t>the</w:t>
      </w:r>
      <w:r w:rsidRPr="005E05BD">
        <w:rPr>
          <w:rFonts w:ascii="Times New Roman" w:hAnsi="Times New Roman" w:cs="Times New Roman"/>
          <w:bCs/>
          <w:iCs/>
          <w:sz w:val="20"/>
          <w:szCs w:val="20"/>
        </w:rPr>
        <w:t xml:space="preserve"> limited number of active beams can be supported for system level coverage enhancement, wider beams to illuminate larger coverage area </w:t>
      </w:r>
      <w:r>
        <w:rPr>
          <w:rFonts w:ascii="Times New Roman" w:hAnsi="Times New Roman" w:cs="Times New Roman" w:hint="eastAsia"/>
          <w:bCs/>
          <w:iCs/>
          <w:sz w:val="20"/>
          <w:szCs w:val="20"/>
        </w:rPr>
        <w:t>can</w:t>
      </w:r>
      <w:r w:rsidRPr="005E05BD">
        <w:rPr>
          <w:rFonts w:ascii="Times New Roman" w:hAnsi="Times New Roman" w:cs="Times New Roman"/>
          <w:bCs/>
          <w:iCs/>
          <w:sz w:val="20"/>
          <w:szCs w:val="20"/>
        </w:rPr>
        <w:t xml:space="preserve"> be supported for SSB transmission or other common signals with coverage margins.</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lso considering the </w:t>
      </w:r>
      <w:r>
        <w:rPr>
          <w:rFonts w:ascii="Times New Roman" w:hAnsi="Times New Roman" w:cs="Times New Roman"/>
          <w:bCs/>
          <w:iCs/>
          <w:sz w:val="20"/>
          <w:szCs w:val="20"/>
        </w:rPr>
        <w:t>implementation</w:t>
      </w:r>
      <w:r>
        <w:rPr>
          <w:rFonts w:ascii="Times New Roman" w:hAnsi="Times New Roman" w:cs="Times New Roman" w:hint="eastAsia"/>
          <w:bCs/>
          <w:iCs/>
          <w:sz w:val="20"/>
          <w:szCs w:val="20"/>
        </w:rPr>
        <w:t xml:space="preserve"> issues </w:t>
      </w:r>
      <w:r>
        <w:rPr>
          <w:rFonts w:ascii="Times New Roman" w:hAnsi="Times New Roman" w:cs="Times New Roman"/>
          <w:bCs/>
          <w:iCs/>
          <w:sz w:val="20"/>
          <w:szCs w:val="20"/>
        </w:rPr>
        <w:t>that</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more</w:t>
      </w:r>
      <w:r>
        <w:rPr>
          <w:rFonts w:ascii="Times New Roman" w:hAnsi="Times New Roman" w:cs="Times New Roman" w:hint="eastAsia"/>
          <w:bCs/>
          <w:iCs/>
          <w:sz w:val="20"/>
          <w:szCs w:val="20"/>
        </w:rPr>
        <w:t xml:space="preserve"> SSBs can </w:t>
      </w:r>
      <w:r>
        <w:rPr>
          <w:rFonts w:ascii="Times New Roman" w:hAnsi="Times New Roman" w:cs="Times New Roman"/>
          <w:bCs/>
          <w:iCs/>
          <w:sz w:val="20"/>
          <w:szCs w:val="20"/>
        </w:rPr>
        <w:t>facilitate</w:t>
      </w:r>
      <w:r>
        <w:rPr>
          <w:rFonts w:ascii="Times New Roman" w:hAnsi="Times New Roman" w:cs="Times New Roman" w:hint="eastAsia"/>
          <w:bCs/>
          <w:iCs/>
          <w:sz w:val="20"/>
          <w:szCs w:val="20"/>
        </w:rPr>
        <w:t xml:space="preserve"> the detection and </w:t>
      </w:r>
      <w:r>
        <w:rPr>
          <w:rFonts w:ascii="Times New Roman" w:hAnsi="Times New Roman" w:cs="Times New Roman"/>
          <w:bCs/>
          <w:iCs/>
          <w:sz w:val="20"/>
          <w:szCs w:val="20"/>
        </w:rPr>
        <w:t>synchronization</w:t>
      </w:r>
      <w:r>
        <w:rPr>
          <w:rFonts w:ascii="Times New Roman" w:hAnsi="Times New Roman" w:cs="Times New Roman" w:hint="eastAsia"/>
          <w:bCs/>
          <w:iCs/>
          <w:sz w:val="20"/>
          <w:szCs w:val="20"/>
        </w:rPr>
        <w:t xml:space="preserve"> of UEs, such as AGC tuning and some estimation for the Doppler shift, multiple SSB transmissions and receptions will facilitate the DL synchronization of UEs. </w:t>
      </w:r>
    </w:p>
    <w:p w14:paraId="6916FFA9" w14:textId="77777777" w:rsidR="0065414C" w:rsidRDefault="0065414C" w:rsidP="0065414C">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sidRPr="00827D77">
        <w:rPr>
          <w:rFonts w:ascii="Times New Roman" w:hAnsi="Times New Roman" w:cs="Times New Roman"/>
          <w:bCs/>
          <w:iCs/>
          <w:sz w:val="20"/>
          <w:szCs w:val="20"/>
        </w:rPr>
        <w:t>H</w:t>
      </w:r>
      <w:r w:rsidRPr="00827D77">
        <w:rPr>
          <w:rFonts w:ascii="Times New Roman" w:hAnsi="Times New Roman" w:cs="Times New Roman" w:hint="eastAsia"/>
          <w:bCs/>
          <w:iCs/>
          <w:sz w:val="20"/>
          <w:szCs w:val="20"/>
        </w:rPr>
        <w:t>owever</w:t>
      </w:r>
      <w:r>
        <w:rPr>
          <w:rFonts w:ascii="Times New Roman" w:hAnsi="Times New Roman" w:cs="Times New Roman" w:hint="eastAsia"/>
          <w:bCs/>
          <w:iCs/>
          <w:sz w:val="20"/>
          <w:szCs w:val="20"/>
        </w:rPr>
        <w:t xml:space="preserve">, </w:t>
      </w:r>
      <w:r w:rsidRPr="00827D77">
        <w:rPr>
          <w:rFonts w:ascii="Times New Roman" w:hAnsi="Times New Roman" w:cs="Times New Roman" w:hint="eastAsia"/>
          <w:bCs/>
          <w:iCs/>
          <w:sz w:val="20"/>
          <w:szCs w:val="20"/>
        </w:rPr>
        <w:t>as 4 SSB combinations is considered to ensure the DL coverage performance for the case with 20ms SSB periodicity, if the default SSB periodicity is extended to 80ms by UE behavior, the detection of 4 SSBs combination within a larger duration (320ms) can be difficult</w:t>
      </w:r>
      <w:r w:rsidRPr="003218DE">
        <w:rPr>
          <w:rFonts w:ascii="Times New Roman" w:hAnsi="Times New Roman" w:cs="Times New Roman" w:hint="eastAsia"/>
          <w:bCs/>
          <w:iCs/>
          <w:sz w:val="20"/>
          <w:szCs w:val="20"/>
        </w:rPr>
        <w:t>.</w:t>
      </w:r>
      <w:r w:rsidRPr="003218DE">
        <w:rPr>
          <w:rFonts w:ascii="Times New Roman" w:hAnsi="Times New Roman" w:cs="Times New Roman"/>
          <w:bCs/>
          <w:iCs/>
          <w:sz w:val="20"/>
          <w:szCs w:val="20"/>
        </w:rPr>
        <w:t xml:space="preserve"> O</w:t>
      </w:r>
      <w:r w:rsidRPr="003218DE">
        <w:rPr>
          <w:rFonts w:ascii="Times New Roman" w:hAnsi="Times New Roman" w:cs="Times New Roman" w:hint="eastAsia"/>
          <w:bCs/>
          <w:iCs/>
          <w:sz w:val="20"/>
          <w:szCs w:val="20"/>
        </w:rPr>
        <w:t xml:space="preserve">n the other hand, the multiple SSB </w:t>
      </w:r>
      <w:r w:rsidRPr="003218DE">
        <w:rPr>
          <w:rFonts w:ascii="Times New Roman" w:hAnsi="Times New Roman" w:cs="Times New Roman"/>
          <w:bCs/>
          <w:iCs/>
          <w:sz w:val="20"/>
          <w:szCs w:val="20"/>
        </w:rPr>
        <w:t>transmission</w:t>
      </w:r>
      <w:r w:rsidRPr="003218DE">
        <w:rPr>
          <w:rFonts w:ascii="Times New Roman" w:hAnsi="Times New Roman" w:cs="Times New Roman" w:hint="eastAsia"/>
          <w:bCs/>
          <w:iCs/>
          <w:sz w:val="20"/>
          <w:szCs w:val="20"/>
        </w:rPr>
        <w:t xml:space="preserve"> </w:t>
      </w:r>
      <w:r w:rsidRPr="003218DE">
        <w:rPr>
          <w:rFonts w:ascii="Times New Roman" w:hAnsi="Times New Roman" w:cs="Times New Roman"/>
          <w:bCs/>
          <w:iCs/>
          <w:sz w:val="20"/>
          <w:szCs w:val="20"/>
        </w:rPr>
        <w:t>within</w:t>
      </w:r>
      <w:r w:rsidRPr="003218DE">
        <w:rPr>
          <w:rFonts w:ascii="Times New Roman" w:hAnsi="Times New Roman" w:cs="Times New Roman" w:hint="eastAsia"/>
          <w:bCs/>
          <w:iCs/>
          <w:sz w:val="20"/>
          <w:szCs w:val="20"/>
        </w:rPr>
        <w:t xml:space="preserve"> </w:t>
      </w:r>
      <w:r>
        <w:rPr>
          <w:rFonts w:ascii="Times New Roman" w:hAnsi="Times New Roman" w:cs="Times New Roman" w:hint="eastAsia"/>
          <w:bCs/>
          <w:iCs/>
          <w:sz w:val="20"/>
          <w:szCs w:val="20"/>
        </w:rPr>
        <w:t>dwelling</w:t>
      </w:r>
      <w:r w:rsidRPr="003218DE">
        <w:rPr>
          <w:rFonts w:ascii="Times New Roman" w:hAnsi="Times New Roman" w:cs="Times New Roman" w:hint="eastAsia"/>
          <w:bCs/>
          <w:iCs/>
          <w:sz w:val="20"/>
          <w:szCs w:val="20"/>
        </w:rPr>
        <w:t xml:space="preserve"> window may also prolong the revisit period to reach the full coverage of all the beam footprints.</w:t>
      </w:r>
      <w:r>
        <w:rPr>
          <w:rFonts w:ascii="Times New Roman" w:hAnsi="Times New Roman" w:cs="Times New Roman" w:hint="eastAsia"/>
          <w:bCs/>
          <w:iCs/>
          <w:sz w:val="20"/>
          <w:szCs w:val="20"/>
        </w:rPr>
        <w:t xml:space="preserve"> </w:t>
      </w:r>
      <w:r w:rsidRPr="00827D77">
        <w:rPr>
          <w:rFonts w:ascii="Times New Roman" w:hAnsi="Times New Roman" w:cs="Times New Roman"/>
          <w:bCs/>
          <w:iCs/>
          <w:sz w:val="20"/>
          <w:szCs w:val="20"/>
        </w:rPr>
        <w:t>T</w:t>
      </w:r>
      <w:r w:rsidRPr="00827D77">
        <w:rPr>
          <w:rFonts w:ascii="Times New Roman" w:hAnsi="Times New Roman" w:cs="Times New Roman" w:hint="eastAsia"/>
          <w:bCs/>
          <w:iCs/>
          <w:sz w:val="20"/>
          <w:szCs w:val="20"/>
        </w:rPr>
        <w:t xml:space="preserve">hus, the </w:t>
      </w:r>
      <w:r>
        <w:rPr>
          <w:rFonts w:ascii="Times New Roman" w:hAnsi="Times New Roman" w:cs="Times New Roman" w:hint="eastAsia"/>
          <w:bCs/>
          <w:iCs/>
          <w:sz w:val="20"/>
          <w:szCs w:val="20"/>
        </w:rPr>
        <w:t>impact</w:t>
      </w:r>
      <w:r w:rsidRPr="00827D77">
        <w:rPr>
          <w:rFonts w:ascii="Times New Roman" w:hAnsi="Times New Roman" w:cs="Times New Roman" w:hint="eastAsia"/>
          <w:bCs/>
          <w:iCs/>
          <w:sz w:val="20"/>
          <w:szCs w:val="20"/>
        </w:rPr>
        <w:t>s of increasing SSB periodicity needs to be further studied.</w:t>
      </w:r>
    </w:p>
    <w:p w14:paraId="325AD867" w14:textId="77777777" w:rsidR="0065414C" w:rsidRDefault="0065414C" w:rsidP="0065414C">
      <w:pPr>
        <w:widowControl/>
        <w:overflowPunct w:val="0"/>
        <w:autoSpaceDE w:val="0"/>
        <w:autoSpaceDN w:val="0"/>
        <w:adjustRightInd w:val="0"/>
        <w:snapToGrid w:val="0"/>
        <w:spacing w:beforeLines="50" w:before="120" w:afterLines="50" w:after="120"/>
        <w:jc w:val="center"/>
        <w:textAlignment w:val="baseline"/>
      </w:pPr>
      <w:r>
        <w:rPr>
          <w:rFonts w:hint="eastAsia"/>
        </w:rPr>
        <w:object w:dxaOrig="11760" w:dyaOrig="3877" w14:anchorId="6A4D6E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95pt;height:127.85pt" o:ole="">
            <v:imagedata r:id="rId10" o:title=""/>
          </v:shape>
          <o:OLEObject Type="Embed" ProgID="Visio.Drawing.15" ShapeID="_x0000_i1025" DrawAspect="Content" ObjectID="_1789113664" r:id="rId11"/>
        </w:object>
      </w:r>
    </w:p>
    <w:p w14:paraId="622CB15F" w14:textId="5736CBE4" w:rsidR="0065414C" w:rsidRPr="00BE0AD2" w:rsidRDefault="0065414C" w:rsidP="0065414C">
      <w:pPr>
        <w:widowControl/>
        <w:overflowPunct w:val="0"/>
        <w:autoSpaceDE w:val="0"/>
        <w:autoSpaceDN w:val="0"/>
        <w:adjustRightInd w:val="0"/>
        <w:snapToGrid w:val="0"/>
        <w:spacing w:beforeLines="50" w:before="120" w:afterLines="50" w:after="120"/>
        <w:jc w:val="center"/>
        <w:textAlignment w:val="baseline"/>
        <w:rPr>
          <w:rFonts w:ascii="Times New Roman" w:hAnsi="Times New Roman" w:cs="Times New Roman"/>
          <w:bCs/>
          <w:iCs/>
          <w:sz w:val="20"/>
          <w:szCs w:val="20"/>
        </w:rPr>
      </w:pPr>
      <w:r w:rsidRPr="00BE0AD2">
        <w:rPr>
          <w:rFonts w:ascii="Times New Roman" w:hAnsi="Times New Roman" w:cs="Times New Roman" w:hint="eastAsia"/>
          <w:bCs/>
          <w:iCs/>
          <w:sz w:val="20"/>
          <w:szCs w:val="20"/>
        </w:rPr>
        <w:t xml:space="preserve">Figure </w:t>
      </w:r>
      <w:r w:rsidR="002C5E34">
        <w:rPr>
          <w:rFonts w:ascii="Times New Roman" w:hAnsi="Times New Roman" w:cs="Times New Roman" w:hint="eastAsia"/>
          <w:bCs/>
          <w:iCs/>
          <w:sz w:val="20"/>
          <w:szCs w:val="20"/>
        </w:rPr>
        <w:t>2</w:t>
      </w:r>
      <w:r w:rsidRPr="00BE0AD2">
        <w:rPr>
          <w:rFonts w:ascii="Times New Roman" w:hAnsi="Times New Roman" w:cs="Times New Roman" w:hint="eastAsia"/>
          <w:bCs/>
          <w:iCs/>
          <w:sz w:val="20"/>
          <w:szCs w:val="20"/>
        </w:rPr>
        <w:t>. Examples of multiple (e.g., 4) SSBs combination within one dwelling window</w:t>
      </w:r>
    </w:p>
    <w:p w14:paraId="679D6E10" w14:textId="27BA053F" w:rsidR="0065414C" w:rsidRPr="00CA7445" w:rsidRDefault="0065414C" w:rsidP="0065414C">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
          <w:iCs/>
          <w:sz w:val="20"/>
          <w:szCs w:val="20"/>
        </w:rPr>
      </w:pPr>
      <w:r w:rsidRPr="00CA7445">
        <w:rPr>
          <w:rFonts w:ascii="Times New Roman" w:hAnsi="Times New Roman" w:cs="Times New Roman"/>
          <w:b/>
          <w:iCs/>
          <w:sz w:val="20"/>
          <w:szCs w:val="20"/>
        </w:rPr>
        <w:t>O</w:t>
      </w:r>
      <w:r w:rsidRPr="00CA7445">
        <w:rPr>
          <w:rFonts w:ascii="Times New Roman" w:hAnsi="Times New Roman" w:cs="Times New Roman" w:hint="eastAsia"/>
          <w:b/>
          <w:iCs/>
          <w:sz w:val="20"/>
          <w:szCs w:val="20"/>
        </w:rPr>
        <w:t xml:space="preserve">bservation </w:t>
      </w:r>
      <w:r w:rsidR="00C40090">
        <w:rPr>
          <w:rFonts w:ascii="Times New Roman" w:hAnsi="Times New Roman" w:cs="Times New Roman" w:hint="eastAsia"/>
          <w:b/>
          <w:iCs/>
          <w:sz w:val="20"/>
          <w:szCs w:val="20"/>
        </w:rPr>
        <w:t>4</w:t>
      </w:r>
      <w:r>
        <w:rPr>
          <w:rFonts w:ascii="Times New Roman" w:hAnsi="Times New Roman" w:cs="Times New Roman" w:hint="eastAsia"/>
          <w:b/>
          <w:iCs/>
          <w:sz w:val="20"/>
          <w:szCs w:val="20"/>
        </w:rPr>
        <w:t>:</w:t>
      </w:r>
      <w:r w:rsidRPr="00CA7445">
        <w:rPr>
          <w:rFonts w:ascii="Times New Roman" w:hAnsi="Times New Roman" w:cs="Times New Roman" w:hint="eastAsia"/>
          <w:b/>
          <w:iCs/>
          <w:sz w:val="20"/>
          <w:szCs w:val="20"/>
        </w:rPr>
        <w:t xml:space="preserve"> </w:t>
      </w:r>
      <w:r w:rsidRPr="00CA7445">
        <w:rPr>
          <w:rFonts w:ascii="Times New Roman" w:hAnsi="Times New Roman" w:cs="Times New Roman"/>
          <w:b/>
          <w:iCs/>
          <w:sz w:val="20"/>
          <w:szCs w:val="20"/>
        </w:rPr>
        <w:t xml:space="preserve">Some channels, e.g. PBCH with 4 SSB </w:t>
      </w:r>
      <w:r w:rsidRPr="00CA7445">
        <w:rPr>
          <w:rFonts w:ascii="Times New Roman" w:hAnsi="Times New Roman" w:cs="Times New Roman" w:hint="eastAsia"/>
          <w:b/>
          <w:iCs/>
          <w:sz w:val="20"/>
          <w:szCs w:val="20"/>
        </w:rPr>
        <w:t xml:space="preserve">combination </w:t>
      </w:r>
      <w:r w:rsidRPr="00CA7445">
        <w:rPr>
          <w:rFonts w:ascii="Times New Roman" w:hAnsi="Times New Roman" w:cs="Times New Roman"/>
          <w:b/>
          <w:iCs/>
          <w:sz w:val="20"/>
          <w:szCs w:val="20"/>
        </w:rPr>
        <w:t>detection</w:t>
      </w:r>
      <w:r w:rsidRPr="00CA7445">
        <w:rPr>
          <w:rFonts w:ascii="Times New Roman" w:hAnsi="Times New Roman" w:cs="Times New Roman" w:hint="eastAsia"/>
          <w:b/>
          <w:iCs/>
          <w:sz w:val="20"/>
          <w:szCs w:val="20"/>
        </w:rPr>
        <w:t xml:space="preserve">, can provide additional </w:t>
      </w:r>
      <w:r w:rsidRPr="00CA7445">
        <w:rPr>
          <w:rFonts w:ascii="Times New Roman" w:hAnsi="Times New Roman" w:cs="Times New Roman"/>
          <w:b/>
          <w:iCs/>
          <w:sz w:val="20"/>
          <w:szCs w:val="20"/>
        </w:rPr>
        <w:t>margins to support wider beams</w:t>
      </w:r>
      <w:r w:rsidRPr="00CA7445">
        <w:rPr>
          <w:rFonts w:ascii="Times New Roman" w:hAnsi="Times New Roman" w:cs="Times New Roman" w:hint="eastAsia"/>
          <w:b/>
          <w:iCs/>
          <w:sz w:val="20"/>
          <w:szCs w:val="20"/>
        </w:rPr>
        <w:t>.</w:t>
      </w:r>
    </w:p>
    <w:p w14:paraId="1D9452E0" w14:textId="7EC3B0DD" w:rsidR="0065414C" w:rsidRPr="00D7710A" w:rsidRDefault="0065414C" w:rsidP="0065414C">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sidRPr="009929DB">
        <w:rPr>
          <w:rFonts w:ascii="Times New Roman" w:hAnsi="Times New Roman" w:cs="Times New Roman"/>
          <w:b/>
          <w:iCs/>
          <w:sz w:val="20"/>
          <w:szCs w:val="20"/>
        </w:rPr>
        <w:t>O</w:t>
      </w:r>
      <w:r w:rsidRPr="009929DB">
        <w:rPr>
          <w:rFonts w:ascii="Times New Roman" w:hAnsi="Times New Roman" w:cs="Times New Roman" w:hint="eastAsia"/>
          <w:b/>
          <w:iCs/>
          <w:sz w:val="20"/>
          <w:szCs w:val="20"/>
        </w:rPr>
        <w:t xml:space="preserve">bservation </w:t>
      </w:r>
      <w:r w:rsidR="00C40090">
        <w:rPr>
          <w:rFonts w:ascii="Times New Roman" w:hAnsi="Times New Roman" w:cs="Times New Roman" w:hint="eastAsia"/>
          <w:b/>
          <w:iCs/>
          <w:sz w:val="20"/>
          <w:szCs w:val="20"/>
        </w:rPr>
        <w:t>5</w:t>
      </w:r>
      <w:r w:rsidRPr="009929DB">
        <w:rPr>
          <w:rFonts w:ascii="Times New Roman" w:hAnsi="Times New Roman" w:cs="Times New Roman" w:hint="eastAsia"/>
          <w:b/>
          <w:iCs/>
          <w:sz w:val="20"/>
          <w:szCs w:val="20"/>
        </w:rPr>
        <w:t xml:space="preserve">: </w:t>
      </w:r>
      <w:r w:rsidRPr="009929DB">
        <w:rPr>
          <w:rFonts w:ascii="Times New Roman" w:hAnsi="Times New Roman" w:cs="Times New Roman"/>
          <w:b/>
          <w:iCs/>
          <w:sz w:val="20"/>
          <w:szCs w:val="20"/>
        </w:rPr>
        <w:t>A</w:t>
      </w:r>
      <w:r w:rsidRPr="009929DB">
        <w:rPr>
          <w:rFonts w:ascii="Times New Roman" w:hAnsi="Times New Roman" w:cs="Times New Roman" w:hint="eastAsia"/>
          <w:b/>
          <w:iCs/>
          <w:sz w:val="20"/>
          <w:szCs w:val="20"/>
        </w:rPr>
        <w:t xml:space="preserve">dditional SSB detection, e.g. SSB combinations, </w:t>
      </w:r>
      <w:r w:rsidRPr="00D7710A">
        <w:rPr>
          <w:rFonts w:ascii="Times New Roman" w:hAnsi="Times New Roman" w:cs="Times New Roman"/>
          <w:b/>
          <w:iCs/>
          <w:sz w:val="20"/>
          <w:szCs w:val="20"/>
        </w:rPr>
        <w:t>within</w:t>
      </w:r>
      <w:r w:rsidRPr="00D7710A">
        <w:rPr>
          <w:rFonts w:ascii="Times New Roman" w:hAnsi="Times New Roman" w:cs="Times New Roman" w:hint="eastAsia"/>
          <w:b/>
          <w:iCs/>
          <w:sz w:val="20"/>
          <w:szCs w:val="20"/>
        </w:rPr>
        <w:t xml:space="preserve"> the dwelling window would facilitate the UE implementation for the DL synchronization. </w:t>
      </w:r>
    </w:p>
    <w:p w14:paraId="6460A2AB" w14:textId="04E3A8A1" w:rsidR="0065414C" w:rsidRPr="008F565A" w:rsidRDefault="0065414C" w:rsidP="002C5E34">
      <w:pPr>
        <w:adjustRightInd w:val="0"/>
        <w:snapToGrid w:val="0"/>
        <w:spacing w:before="120" w:after="120"/>
        <w:rPr>
          <w:rFonts w:ascii="Times New Roman" w:hAnsi="Times New Roman" w:cs="Times New Roman"/>
          <w:bCs/>
          <w:iCs/>
          <w:sz w:val="20"/>
          <w:szCs w:val="20"/>
        </w:rPr>
      </w:pPr>
      <w:r w:rsidRPr="00D7710A">
        <w:rPr>
          <w:rFonts w:ascii="Times New Roman" w:hAnsi="Times New Roman" w:cs="Times New Roman"/>
          <w:b/>
          <w:iCs/>
          <w:sz w:val="20"/>
          <w:szCs w:val="20"/>
        </w:rPr>
        <w:t>P</w:t>
      </w:r>
      <w:r w:rsidRPr="00D7710A">
        <w:rPr>
          <w:rFonts w:ascii="Times New Roman" w:hAnsi="Times New Roman" w:cs="Times New Roman" w:hint="eastAsia"/>
          <w:b/>
          <w:iCs/>
          <w:sz w:val="20"/>
          <w:szCs w:val="20"/>
        </w:rPr>
        <w:t xml:space="preserve">roposal </w:t>
      </w:r>
      <w:r w:rsidR="00C40090">
        <w:rPr>
          <w:rFonts w:ascii="Times New Roman" w:hAnsi="Times New Roman" w:cs="Times New Roman" w:hint="eastAsia"/>
          <w:b/>
          <w:iCs/>
          <w:sz w:val="20"/>
          <w:szCs w:val="20"/>
        </w:rPr>
        <w:t>9</w:t>
      </w:r>
      <w:r w:rsidRPr="00D7710A">
        <w:rPr>
          <w:rFonts w:ascii="Times New Roman" w:hAnsi="Times New Roman" w:cs="Times New Roman" w:hint="eastAsia"/>
          <w:b/>
          <w:iCs/>
          <w:sz w:val="20"/>
          <w:szCs w:val="20"/>
        </w:rPr>
        <w:t xml:space="preserve">: </w:t>
      </w:r>
      <w:r w:rsidRPr="00D7710A">
        <w:rPr>
          <w:rFonts w:ascii="Times New Roman" w:hAnsi="Times New Roman" w:cs="Times New Roman"/>
          <w:b/>
          <w:iCs/>
          <w:sz w:val="20"/>
          <w:szCs w:val="20"/>
        </w:rPr>
        <w:t>A</w:t>
      </w:r>
      <w:r w:rsidRPr="00D7710A">
        <w:rPr>
          <w:rFonts w:ascii="Times New Roman" w:hAnsi="Times New Roman" w:cs="Times New Roman" w:hint="eastAsia"/>
          <w:b/>
          <w:iCs/>
          <w:sz w:val="20"/>
          <w:szCs w:val="20"/>
        </w:rPr>
        <w:t xml:space="preserve">dditional SSB detection, e.g. SSB combinations, </w:t>
      </w:r>
      <w:r w:rsidRPr="00D7710A">
        <w:rPr>
          <w:rFonts w:ascii="Times New Roman" w:hAnsi="Times New Roman" w:cs="Times New Roman"/>
          <w:b/>
          <w:iCs/>
          <w:sz w:val="20"/>
          <w:szCs w:val="20"/>
        </w:rPr>
        <w:t>within</w:t>
      </w:r>
      <w:r w:rsidRPr="00D7710A">
        <w:rPr>
          <w:rFonts w:ascii="Times New Roman" w:hAnsi="Times New Roman" w:cs="Times New Roman" w:hint="eastAsia"/>
          <w:b/>
          <w:iCs/>
          <w:sz w:val="20"/>
          <w:szCs w:val="20"/>
        </w:rPr>
        <w:t xml:space="preserve"> the dwelling </w:t>
      </w:r>
      <w:r w:rsidRPr="008F565A">
        <w:rPr>
          <w:rFonts w:ascii="Times New Roman" w:hAnsi="Times New Roman" w:cs="Times New Roman" w:hint="eastAsia"/>
          <w:b/>
          <w:iCs/>
          <w:sz w:val="20"/>
          <w:szCs w:val="20"/>
        </w:rPr>
        <w:t xml:space="preserve">window </w:t>
      </w:r>
      <w:r w:rsidR="00F465FB" w:rsidRPr="008F565A">
        <w:rPr>
          <w:rFonts w:ascii="Times New Roman" w:hAnsi="Times New Roman" w:cs="Times New Roman" w:hint="eastAsia"/>
          <w:b/>
          <w:iCs/>
          <w:sz w:val="20"/>
          <w:szCs w:val="20"/>
        </w:rPr>
        <w:t>can</w:t>
      </w:r>
      <w:r w:rsidRPr="008F565A">
        <w:rPr>
          <w:rFonts w:ascii="Times New Roman" w:hAnsi="Times New Roman" w:cs="Times New Roman" w:hint="eastAsia"/>
          <w:b/>
          <w:iCs/>
          <w:sz w:val="20"/>
          <w:szCs w:val="20"/>
        </w:rPr>
        <w:t xml:space="preserve"> be considered to facilitate the UE implementation for DL synchronization.  </w:t>
      </w:r>
    </w:p>
    <w:p w14:paraId="32136FC1" w14:textId="4610B265" w:rsidR="003772BB" w:rsidRPr="00BF03CF" w:rsidRDefault="000A5061" w:rsidP="003772BB">
      <w:pPr>
        <w:adjustRightInd w:val="0"/>
        <w:snapToGrid w:val="0"/>
        <w:spacing w:before="50" w:after="50"/>
        <w:rPr>
          <w:rFonts w:ascii="Times New Roman" w:hAnsi="Times New Roman" w:cs="Times New Roman"/>
          <w:sz w:val="20"/>
          <w:szCs w:val="20"/>
        </w:rPr>
      </w:pPr>
      <w:r w:rsidRPr="000A5061">
        <w:rPr>
          <w:rFonts w:ascii="Times New Roman" w:hAnsi="Times New Roman" w:cs="Times New Roman"/>
          <w:sz w:val="20"/>
          <w:szCs w:val="20"/>
        </w:rPr>
        <w:t xml:space="preserve">In addition to </w:t>
      </w:r>
      <w:r>
        <w:rPr>
          <w:rFonts w:ascii="Times New Roman" w:hAnsi="Times New Roman" w:cs="Times New Roman" w:hint="eastAsia"/>
          <w:sz w:val="20"/>
          <w:szCs w:val="20"/>
        </w:rPr>
        <w:t xml:space="preserve">extending the default SSB </w:t>
      </w:r>
      <w:r>
        <w:rPr>
          <w:rFonts w:ascii="Times New Roman" w:hAnsi="Times New Roman" w:cs="Times New Roman"/>
          <w:sz w:val="20"/>
          <w:szCs w:val="20"/>
        </w:rPr>
        <w:t>periodicity</w:t>
      </w:r>
      <w:r>
        <w:rPr>
          <w:rFonts w:ascii="Times New Roman" w:hAnsi="Times New Roman" w:cs="Times New Roman" w:hint="eastAsia"/>
          <w:sz w:val="20"/>
          <w:szCs w:val="20"/>
        </w:rPr>
        <w:t xml:space="preserve"> to improve </w:t>
      </w:r>
      <w:r>
        <w:rPr>
          <w:rFonts w:ascii="Times New Roman" w:hAnsi="Times New Roman" w:cs="Times New Roman"/>
          <w:sz w:val="20"/>
          <w:szCs w:val="20"/>
        </w:rPr>
        <w:t>coverage</w:t>
      </w:r>
      <w:r>
        <w:rPr>
          <w:rFonts w:ascii="Times New Roman" w:hAnsi="Times New Roman" w:cs="Times New Roman" w:hint="eastAsia"/>
          <w:sz w:val="20"/>
          <w:szCs w:val="20"/>
        </w:rPr>
        <w:t xml:space="preserve"> ratio, whether wider beam can be supported </w:t>
      </w:r>
      <w:r w:rsidR="002C5E34">
        <w:rPr>
          <w:rFonts w:ascii="Times New Roman" w:hAnsi="Times New Roman" w:cs="Times New Roman" w:hint="eastAsia"/>
          <w:sz w:val="20"/>
          <w:szCs w:val="20"/>
        </w:rPr>
        <w:t>has</w:t>
      </w:r>
      <w:r>
        <w:rPr>
          <w:rFonts w:ascii="Times New Roman" w:hAnsi="Times New Roman" w:cs="Times New Roman" w:hint="eastAsia"/>
          <w:sz w:val="20"/>
          <w:szCs w:val="20"/>
        </w:rPr>
        <w:t xml:space="preserve"> </w:t>
      </w:r>
      <w:r w:rsidR="002C5E34">
        <w:rPr>
          <w:rFonts w:ascii="Times New Roman" w:hAnsi="Times New Roman" w:cs="Times New Roman" w:hint="eastAsia"/>
          <w:sz w:val="20"/>
          <w:szCs w:val="20"/>
        </w:rPr>
        <w:t>been</w:t>
      </w:r>
      <w:r>
        <w:rPr>
          <w:rFonts w:ascii="Times New Roman" w:hAnsi="Times New Roman" w:cs="Times New Roman" w:hint="eastAsia"/>
          <w:sz w:val="20"/>
          <w:szCs w:val="20"/>
        </w:rPr>
        <w:t xml:space="preserve"> discussed. </w:t>
      </w:r>
      <w:r w:rsidR="003772BB" w:rsidRPr="00BF03CF">
        <w:rPr>
          <w:rFonts w:ascii="Times New Roman" w:hAnsi="Times New Roman" w:cs="Times New Roman"/>
          <w:sz w:val="20"/>
          <w:szCs w:val="20"/>
        </w:rPr>
        <w:t xml:space="preserve">Based on RAN1’s evaluation, </w:t>
      </w:r>
      <w:r w:rsidR="003772BB">
        <w:rPr>
          <w:rFonts w:ascii="Times New Roman" w:hAnsi="Times New Roman" w:cs="Times New Roman" w:hint="eastAsia"/>
          <w:sz w:val="20"/>
          <w:szCs w:val="20"/>
        </w:rPr>
        <w:t xml:space="preserve">for </w:t>
      </w:r>
      <w:r w:rsidR="003772BB" w:rsidRPr="00BF03CF">
        <w:rPr>
          <w:rFonts w:ascii="Times New Roman" w:hAnsi="Times New Roman" w:cs="Times New Roman"/>
          <w:sz w:val="20"/>
          <w:szCs w:val="20"/>
        </w:rPr>
        <w:t xml:space="preserve">Set 1-1/1-3 </w:t>
      </w:r>
      <w:r w:rsidR="003772BB">
        <w:rPr>
          <w:rFonts w:ascii="Times New Roman" w:hAnsi="Times New Roman" w:cs="Times New Roman" w:hint="eastAsia"/>
          <w:sz w:val="20"/>
          <w:szCs w:val="20"/>
        </w:rPr>
        <w:t xml:space="preserve">FR1 </w:t>
      </w:r>
      <w:r w:rsidR="003772BB" w:rsidRPr="00BF03CF">
        <w:rPr>
          <w:rFonts w:ascii="Times New Roman" w:hAnsi="Times New Roman" w:cs="Times New Roman"/>
          <w:sz w:val="20"/>
          <w:szCs w:val="20"/>
        </w:rPr>
        <w:t xml:space="preserve">with higher number of simultaneous active beam, the SSB periodicity needs to be extended from 20ms to 80ms to reach the 100% coverage ratio. For set 1-2 with </w:t>
      </w:r>
      <w:r w:rsidR="003772BB">
        <w:rPr>
          <w:rFonts w:ascii="Times New Roman" w:hAnsi="Times New Roman" w:cs="Times New Roman" w:hint="eastAsia"/>
          <w:sz w:val="20"/>
          <w:szCs w:val="20"/>
        </w:rPr>
        <w:t>less</w:t>
      </w:r>
      <w:r w:rsidR="003772BB" w:rsidRPr="00BF03CF">
        <w:rPr>
          <w:rFonts w:ascii="Times New Roman" w:hAnsi="Times New Roman" w:cs="Times New Roman"/>
          <w:sz w:val="20"/>
          <w:szCs w:val="20"/>
        </w:rPr>
        <w:t xml:space="preserve"> simultaneous active beam, </w:t>
      </w:r>
      <w:r w:rsidR="007013C2">
        <w:rPr>
          <w:rFonts w:ascii="Times New Roman" w:hAnsi="Times New Roman" w:cs="Times New Roman" w:hint="eastAsia"/>
          <w:sz w:val="20"/>
          <w:szCs w:val="20"/>
        </w:rPr>
        <w:t xml:space="preserve">larger than 320ms of SSB periodicity is </w:t>
      </w:r>
      <w:r w:rsidR="007013C2">
        <w:rPr>
          <w:rFonts w:ascii="Times New Roman" w:hAnsi="Times New Roman" w:cs="Times New Roman"/>
          <w:sz w:val="20"/>
          <w:szCs w:val="20"/>
        </w:rPr>
        <w:t>needed</w:t>
      </w:r>
      <w:r w:rsidR="007013C2">
        <w:rPr>
          <w:rFonts w:ascii="Times New Roman" w:hAnsi="Times New Roman" w:cs="Times New Roman" w:hint="eastAsia"/>
          <w:sz w:val="20"/>
          <w:szCs w:val="20"/>
        </w:rPr>
        <w:t xml:space="preserve"> to achieve </w:t>
      </w:r>
      <w:r w:rsidR="002C5E34">
        <w:rPr>
          <w:rFonts w:ascii="Times New Roman" w:hAnsi="Times New Roman" w:cs="Times New Roman" w:hint="eastAsia"/>
          <w:sz w:val="20"/>
          <w:szCs w:val="20"/>
        </w:rPr>
        <w:t xml:space="preserve">nearly </w:t>
      </w:r>
      <w:r w:rsidR="007013C2">
        <w:rPr>
          <w:rFonts w:ascii="Times New Roman" w:hAnsi="Times New Roman" w:cs="Times New Roman" w:hint="eastAsia"/>
          <w:sz w:val="20"/>
          <w:szCs w:val="20"/>
        </w:rPr>
        <w:t xml:space="preserve">100% </w:t>
      </w:r>
      <w:r w:rsidR="007013C2">
        <w:rPr>
          <w:rFonts w:ascii="Times New Roman" w:hAnsi="Times New Roman" w:cs="Times New Roman"/>
          <w:sz w:val="20"/>
          <w:szCs w:val="20"/>
        </w:rPr>
        <w:t>coverage</w:t>
      </w:r>
      <w:r w:rsidR="007013C2">
        <w:rPr>
          <w:rFonts w:ascii="Times New Roman" w:hAnsi="Times New Roman" w:cs="Times New Roman" w:hint="eastAsia"/>
          <w:sz w:val="20"/>
          <w:szCs w:val="20"/>
        </w:rPr>
        <w:t xml:space="preserve"> ratio. </w:t>
      </w:r>
      <w:r w:rsidR="007013C2">
        <w:rPr>
          <w:rFonts w:ascii="Times New Roman" w:hAnsi="Times New Roman" w:cs="Times New Roman"/>
          <w:sz w:val="20"/>
          <w:szCs w:val="20"/>
        </w:rPr>
        <w:t>T</w:t>
      </w:r>
      <w:r w:rsidR="007013C2">
        <w:rPr>
          <w:rFonts w:ascii="Times New Roman" w:hAnsi="Times New Roman" w:cs="Times New Roman" w:hint="eastAsia"/>
          <w:sz w:val="20"/>
          <w:szCs w:val="20"/>
        </w:rPr>
        <w:t xml:space="preserve">hen for set 1-2, </w:t>
      </w:r>
      <w:r w:rsidR="003772BB" w:rsidRPr="00BF03CF">
        <w:rPr>
          <w:rFonts w:ascii="Times New Roman" w:hAnsi="Times New Roman" w:cs="Times New Roman"/>
          <w:sz w:val="20"/>
          <w:szCs w:val="20"/>
        </w:rPr>
        <w:t xml:space="preserve">three cases are considered and illustrated in </w:t>
      </w:r>
      <w:r w:rsidR="003772BB">
        <w:rPr>
          <w:rFonts w:ascii="Times New Roman" w:hAnsi="Times New Roman" w:cs="Times New Roman"/>
          <w:sz w:val="20"/>
          <w:szCs w:val="20"/>
        </w:rPr>
        <w:t xml:space="preserve">Figure </w:t>
      </w:r>
      <w:r w:rsidR="007013C2">
        <w:rPr>
          <w:rFonts w:ascii="Times New Roman" w:hAnsi="Times New Roman" w:cs="Times New Roman" w:hint="eastAsia"/>
          <w:sz w:val="20"/>
          <w:szCs w:val="20"/>
        </w:rPr>
        <w:t>3</w:t>
      </w:r>
      <w:r w:rsidR="003772BB" w:rsidRPr="00BF03CF">
        <w:rPr>
          <w:rFonts w:ascii="Times New Roman" w:hAnsi="Times New Roman" w:cs="Times New Roman"/>
          <w:sz w:val="20"/>
          <w:szCs w:val="20"/>
        </w:rPr>
        <w:t xml:space="preserve">. The Case A in the </w:t>
      </w:r>
      <w:r w:rsidR="003772BB">
        <w:rPr>
          <w:rFonts w:ascii="Times New Roman" w:hAnsi="Times New Roman" w:cs="Times New Roman"/>
          <w:sz w:val="20"/>
          <w:szCs w:val="20"/>
        </w:rPr>
        <w:t xml:space="preserve">Figure </w:t>
      </w:r>
      <w:r w:rsidR="007013C2">
        <w:rPr>
          <w:rFonts w:ascii="Times New Roman" w:hAnsi="Times New Roman" w:cs="Times New Roman" w:hint="eastAsia"/>
          <w:sz w:val="20"/>
          <w:szCs w:val="20"/>
        </w:rPr>
        <w:t>3</w:t>
      </w:r>
      <w:r w:rsidR="003772BB" w:rsidRPr="00BF03CF">
        <w:rPr>
          <w:rFonts w:ascii="Times New Roman" w:hAnsi="Times New Roman" w:cs="Times New Roman"/>
          <w:sz w:val="20"/>
          <w:szCs w:val="20"/>
        </w:rPr>
        <w:t xml:space="preserve"> is the baseline case defined in Set 1-2, in which the SSB periodicity needs to be extended from 20ms to 320ms to achieve </w:t>
      </w:r>
      <w:r w:rsidR="007013C2">
        <w:rPr>
          <w:rFonts w:ascii="Times New Roman" w:hAnsi="Times New Roman" w:cs="Times New Roman"/>
          <w:sz w:val="20"/>
          <w:szCs w:val="20"/>
        </w:rPr>
        <w:t>nearly</w:t>
      </w:r>
      <w:r w:rsidR="007013C2">
        <w:rPr>
          <w:rFonts w:ascii="Times New Roman" w:hAnsi="Times New Roman" w:cs="Times New Roman" w:hint="eastAsia"/>
          <w:sz w:val="20"/>
          <w:szCs w:val="20"/>
        </w:rPr>
        <w:t xml:space="preserve"> </w:t>
      </w:r>
      <w:r w:rsidR="003772BB" w:rsidRPr="00BF03CF">
        <w:rPr>
          <w:rFonts w:ascii="Times New Roman" w:hAnsi="Times New Roman" w:cs="Times New Roman"/>
          <w:sz w:val="20"/>
          <w:szCs w:val="20"/>
        </w:rPr>
        <w:t>100% coverage. Based on the RAN1’s evaluation</w:t>
      </w:r>
      <w:r w:rsidR="003772BB">
        <w:rPr>
          <w:rFonts w:ascii="Times New Roman" w:hAnsi="Times New Roman" w:cs="Times New Roman" w:hint="eastAsia"/>
          <w:sz w:val="20"/>
          <w:szCs w:val="20"/>
        </w:rPr>
        <w:t xml:space="preserve"> for link-level study</w:t>
      </w:r>
      <w:r w:rsidR="003772BB" w:rsidRPr="00BF03CF">
        <w:rPr>
          <w:rFonts w:ascii="Times New Roman" w:hAnsi="Times New Roman" w:cs="Times New Roman"/>
          <w:sz w:val="20"/>
          <w:szCs w:val="20"/>
        </w:rPr>
        <w:t xml:space="preserve">, under the assumption of Set 1-2, DL coverage </w:t>
      </w:r>
      <w:r w:rsidR="003772BB">
        <w:rPr>
          <w:rFonts w:ascii="Times New Roman" w:hAnsi="Times New Roman" w:cs="Times New Roman" w:hint="eastAsia"/>
          <w:sz w:val="20"/>
          <w:szCs w:val="20"/>
        </w:rPr>
        <w:t xml:space="preserve">margins for </w:t>
      </w:r>
      <w:r w:rsidR="003772BB">
        <w:rPr>
          <w:rFonts w:ascii="Times New Roman" w:hAnsi="Times New Roman" w:cs="Times New Roman"/>
          <w:sz w:val="20"/>
          <w:szCs w:val="20"/>
        </w:rPr>
        <w:t>several</w:t>
      </w:r>
      <w:r w:rsidR="003772BB">
        <w:rPr>
          <w:rFonts w:ascii="Times New Roman" w:hAnsi="Times New Roman" w:cs="Times New Roman" w:hint="eastAsia"/>
          <w:sz w:val="20"/>
          <w:szCs w:val="20"/>
        </w:rPr>
        <w:t xml:space="preserve"> channels/signals are observed</w:t>
      </w:r>
      <w:r w:rsidR="003772BB" w:rsidRPr="00BF03CF">
        <w:rPr>
          <w:rFonts w:ascii="Times New Roman" w:hAnsi="Times New Roman" w:cs="Times New Roman"/>
          <w:sz w:val="20"/>
          <w:szCs w:val="20"/>
        </w:rPr>
        <w:t>. To reduce the SSB periodicity, multiple beams with reduced per beam power (Case B) and wider beam (Case C) can be considered. In Case B, the transmit power of one beam in Set 1-2 can be shared or split with 4 beams to extend the coverage and shorten the SSB periodicity. The transmit power of one beam in Case B would be reduced with 6dB, which may induce issues in the link level coverage. In Case C, a wider beam is used to extend the coverage on the earth and shorten the SSB periodicity. It may have similar issue as Case B that the link budget may not fulfill the requirements. For both Case B and C, the link level enhancement is needed to compensate the reduced transmit power or the reduced antenna gain due to the wider beam. However, the performance may be different between Case B and C. In the Case C, all the UEs under the original 4 beam areas will share the same set of frequency domain resources. But in the Case B, with the different beams or the spatial isolation between 4 beam areas, the UEs in the different beam area can use the same set of frequency domain resources. The UE performance or date rate in the Case B would be better than that of Case C</w:t>
      </w:r>
      <w:r w:rsidR="003772BB">
        <w:rPr>
          <w:rFonts w:ascii="Times New Roman" w:hAnsi="Times New Roman" w:cs="Times New Roman" w:hint="eastAsia"/>
          <w:sz w:val="20"/>
          <w:szCs w:val="20"/>
        </w:rPr>
        <w:t xml:space="preserve">, while the implementation of Case B requires </w:t>
      </w:r>
      <w:r w:rsidR="003772BB">
        <w:rPr>
          <w:rFonts w:ascii="Times New Roman" w:hAnsi="Times New Roman" w:cs="Times New Roman"/>
          <w:sz w:val="20"/>
          <w:szCs w:val="20"/>
        </w:rPr>
        <w:t>more</w:t>
      </w:r>
      <w:r w:rsidR="003772BB">
        <w:rPr>
          <w:rFonts w:ascii="Times New Roman" w:hAnsi="Times New Roman" w:cs="Times New Roman" w:hint="eastAsia"/>
          <w:sz w:val="20"/>
          <w:szCs w:val="20"/>
        </w:rPr>
        <w:t xml:space="preserve"> complex on-board processing capability</w:t>
      </w:r>
      <w:r w:rsidR="003772BB" w:rsidRPr="00BF03CF">
        <w:rPr>
          <w:rFonts w:ascii="Times New Roman" w:hAnsi="Times New Roman" w:cs="Times New Roman"/>
          <w:sz w:val="20"/>
          <w:szCs w:val="20"/>
        </w:rPr>
        <w:t xml:space="preserve">. With the extension of the coverage of one beam from Set 1-2, the SSB periodicity can be reduced to 80ms. </w:t>
      </w:r>
      <w:r w:rsidR="003772BB">
        <w:rPr>
          <w:rFonts w:ascii="Times New Roman" w:hAnsi="Times New Roman" w:cs="Times New Roman"/>
          <w:sz w:val="20"/>
          <w:szCs w:val="20"/>
        </w:rPr>
        <w:t>W</w:t>
      </w:r>
      <w:r w:rsidR="003772BB">
        <w:rPr>
          <w:rFonts w:ascii="Times New Roman" w:hAnsi="Times New Roman" w:cs="Times New Roman" w:hint="eastAsia"/>
          <w:sz w:val="20"/>
          <w:szCs w:val="20"/>
        </w:rPr>
        <w:t>hile</w:t>
      </w:r>
      <w:r w:rsidR="003772BB" w:rsidRPr="00BF03CF">
        <w:rPr>
          <w:rFonts w:ascii="Times New Roman" w:hAnsi="Times New Roman" w:cs="Times New Roman"/>
          <w:sz w:val="20"/>
          <w:szCs w:val="20"/>
        </w:rPr>
        <w:t xml:space="preserve"> due to the reduced power and antenna gain, further link level enhancements may be needed. </w:t>
      </w:r>
    </w:p>
    <w:p w14:paraId="2EB30F23" w14:textId="77777777" w:rsidR="003772BB" w:rsidRPr="00BF03CF" w:rsidRDefault="003772BB" w:rsidP="003772BB">
      <w:pPr>
        <w:adjustRightInd w:val="0"/>
        <w:snapToGrid w:val="0"/>
        <w:spacing w:before="50" w:after="50"/>
        <w:jc w:val="center"/>
        <w:rPr>
          <w:rFonts w:ascii="Times New Roman" w:hAnsi="Times New Roman" w:cs="Times New Roman"/>
          <w:sz w:val="20"/>
          <w:szCs w:val="20"/>
        </w:rPr>
      </w:pPr>
      <w:r w:rsidRPr="00BF03CF">
        <w:rPr>
          <w:rFonts w:ascii="Times New Roman" w:hAnsi="Times New Roman" w:cs="Times New Roman"/>
          <w:noProof/>
          <w:sz w:val="20"/>
          <w:szCs w:val="20"/>
        </w:rPr>
        <w:drawing>
          <wp:inline distT="0" distB="0" distL="0" distR="0" wp14:anchorId="63C7A490" wp14:editId="7D010226">
            <wp:extent cx="4774177" cy="1562668"/>
            <wp:effectExtent l="0" t="0" r="7620" b="0"/>
            <wp:docPr id="272955521" name="图片 1" descr="图表, 气泡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955521" name="图片 1" descr="图表, 气泡图&#10;&#10;描述已自动生成"/>
                    <pic:cNvPicPr/>
                  </pic:nvPicPr>
                  <pic:blipFill>
                    <a:blip r:embed="rId12"/>
                    <a:stretch>
                      <a:fillRect/>
                    </a:stretch>
                  </pic:blipFill>
                  <pic:spPr>
                    <a:xfrm>
                      <a:off x="0" y="0"/>
                      <a:ext cx="4800375" cy="1571243"/>
                    </a:xfrm>
                    <a:prstGeom prst="rect">
                      <a:avLst/>
                    </a:prstGeom>
                  </pic:spPr>
                </pic:pic>
              </a:graphicData>
            </a:graphic>
          </wp:inline>
        </w:drawing>
      </w:r>
    </w:p>
    <w:p w14:paraId="26588B42" w14:textId="1F8D058C" w:rsidR="003772BB" w:rsidRPr="00BE0AD2" w:rsidRDefault="003772BB" w:rsidP="003772BB">
      <w:pPr>
        <w:pStyle w:val="Caption"/>
        <w:spacing w:beforeLines="0" w:after="120"/>
        <w:jc w:val="center"/>
        <w:rPr>
          <w:rFonts w:eastAsiaTheme="minorEastAsia"/>
          <w:b w:val="0"/>
          <w:bCs/>
          <w:sz w:val="20"/>
          <w:szCs w:val="20"/>
        </w:rPr>
      </w:pPr>
      <w:r w:rsidRPr="00BE0AD2">
        <w:rPr>
          <w:b w:val="0"/>
          <w:bCs/>
          <w:sz w:val="20"/>
          <w:szCs w:val="20"/>
        </w:rPr>
        <w:t xml:space="preserve">Figure </w:t>
      </w:r>
      <w:r w:rsidR="007013C2">
        <w:rPr>
          <w:rFonts w:eastAsiaTheme="minorEastAsia" w:hint="eastAsia"/>
          <w:b w:val="0"/>
          <w:bCs/>
          <w:sz w:val="20"/>
          <w:szCs w:val="20"/>
        </w:rPr>
        <w:t>3</w:t>
      </w:r>
      <w:r w:rsidRPr="00BE0AD2">
        <w:rPr>
          <w:rFonts w:eastAsiaTheme="minorEastAsia"/>
          <w:b w:val="0"/>
          <w:bCs/>
          <w:sz w:val="20"/>
          <w:szCs w:val="20"/>
        </w:rPr>
        <w:t>. Examples to extend the coverage of one beam and reducing the SSB periodicity</w:t>
      </w:r>
    </w:p>
    <w:p w14:paraId="2DE318C7" w14:textId="7D03DE62" w:rsidR="003772BB" w:rsidRPr="00BF03CF" w:rsidRDefault="003772BB" w:rsidP="003772BB">
      <w:pPr>
        <w:adjustRightInd w:val="0"/>
        <w:snapToGrid w:val="0"/>
        <w:spacing w:before="50" w:after="50"/>
        <w:rPr>
          <w:rFonts w:ascii="Times New Roman" w:hAnsi="Times New Roman" w:cs="Times New Roman"/>
          <w:b/>
          <w:bCs/>
          <w:sz w:val="20"/>
          <w:szCs w:val="20"/>
        </w:rPr>
      </w:pPr>
      <w:r w:rsidRPr="00BF03CF">
        <w:rPr>
          <w:rFonts w:ascii="Times New Roman" w:hAnsi="Times New Roman" w:cs="Times New Roman"/>
          <w:b/>
          <w:sz w:val="20"/>
          <w:szCs w:val="20"/>
        </w:rPr>
        <w:t xml:space="preserve">Observation </w:t>
      </w:r>
      <w:r w:rsidR="007013C2">
        <w:rPr>
          <w:rFonts w:ascii="Times New Roman" w:hAnsi="Times New Roman" w:cs="Times New Roman" w:hint="eastAsia"/>
          <w:b/>
          <w:sz w:val="20"/>
          <w:szCs w:val="20"/>
        </w:rPr>
        <w:t>6</w:t>
      </w:r>
      <w:r>
        <w:rPr>
          <w:rFonts w:ascii="Times New Roman" w:hAnsi="Times New Roman" w:cs="Times New Roman" w:hint="eastAsia"/>
          <w:b/>
          <w:sz w:val="20"/>
          <w:szCs w:val="20"/>
        </w:rPr>
        <w:t>:</w:t>
      </w:r>
      <w:r w:rsidRPr="00BF03CF">
        <w:rPr>
          <w:rFonts w:ascii="Times New Roman" w:hAnsi="Times New Roman" w:cs="Times New Roman"/>
          <w:b/>
          <w:sz w:val="20"/>
          <w:szCs w:val="20"/>
        </w:rPr>
        <w:t xml:space="preserve"> More beams with reduced </w:t>
      </w:r>
      <w:r>
        <w:rPr>
          <w:rFonts w:ascii="Times New Roman" w:hAnsi="Times New Roman" w:cs="Times New Roman" w:hint="eastAsia"/>
          <w:b/>
          <w:sz w:val="20"/>
          <w:szCs w:val="20"/>
        </w:rPr>
        <w:t>power per beam</w:t>
      </w:r>
      <w:r w:rsidRPr="00BF03CF">
        <w:rPr>
          <w:rFonts w:ascii="Times New Roman" w:hAnsi="Times New Roman" w:cs="Times New Roman"/>
          <w:b/>
          <w:sz w:val="20"/>
          <w:szCs w:val="20"/>
        </w:rPr>
        <w:t xml:space="preserve">, </w:t>
      </w:r>
      <w:r>
        <w:rPr>
          <w:rFonts w:ascii="Times New Roman" w:hAnsi="Times New Roman" w:cs="Times New Roman" w:hint="eastAsia"/>
          <w:b/>
          <w:sz w:val="20"/>
          <w:szCs w:val="20"/>
        </w:rPr>
        <w:t>and</w:t>
      </w:r>
      <w:r w:rsidRPr="00BF03CF">
        <w:rPr>
          <w:rFonts w:ascii="Times New Roman" w:hAnsi="Times New Roman" w:cs="Times New Roman"/>
          <w:b/>
          <w:sz w:val="20"/>
          <w:szCs w:val="20"/>
        </w:rPr>
        <w:t xml:space="preserve"> wider beams can be used to extend the beam coverage of Set 1-2 and shorten the SSB periodicity.</w:t>
      </w:r>
    </w:p>
    <w:p w14:paraId="7C3A4DCD" w14:textId="36C6021B" w:rsidR="003772BB" w:rsidRDefault="003772BB" w:rsidP="003772BB">
      <w:pPr>
        <w:spacing w:beforeLines="50" w:before="120" w:afterLines="50" w:after="120"/>
        <w:rPr>
          <w:rFonts w:ascii="Times New Roman" w:hAnsi="Times New Roman" w:cs="Times New Roman"/>
          <w:b/>
          <w:kern w:val="0"/>
          <w:sz w:val="20"/>
          <w:szCs w:val="20"/>
        </w:rPr>
      </w:pPr>
      <w:r>
        <w:rPr>
          <w:rFonts w:ascii="Times New Roman" w:hAnsi="Times New Roman" w:cs="Times New Roman"/>
          <w:b/>
          <w:iCs/>
          <w:sz w:val="20"/>
          <w:szCs w:val="20"/>
        </w:rPr>
        <w:t>P</w:t>
      </w:r>
      <w:r>
        <w:rPr>
          <w:rFonts w:ascii="Times New Roman" w:hAnsi="Times New Roman" w:cs="Times New Roman" w:hint="eastAsia"/>
          <w:b/>
          <w:iCs/>
          <w:sz w:val="20"/>
          <w:szCs w:val="20"/>
        </w:rPr>
        <w:t xml:space="preserve">roposal </w:t>
      </w:r>
      <w:r w:rsidR="007013C2">
        <w:rPr>
          <w:rFonts w:ascii="Times New Roman" w:hAnsi="Times New Roman" w:cs="Times New Roman" w:hint="eastAsia"/>
          <w:b/>
          <w:iCs/>
          <w:sz w:val="20"/>
          <w:szCs w:val="20"/>
        </w:rPr>
        <w:t>10</w:t>
      </w:r>
      <w:r>
        <w:rPr>
          <w:rFonts w:ascii="Times New Roman" w:hAnsi="Times New Roman" w:cs="Times New Roman" w:hint="eastAsia"/>
          <w:b/>
          <w:iCs/>
          <w:sz w:val="20"/>
          <w:szCs w:val="20"/>
        </w:rPr>
        <w:t xml:space="preserve">: </w:t>
      </w:r>
      <w:r>
        <w:rPr>
          <w:rFonts w:ascii="Times New Roman" w:hAnsi="Times New Roman" w:cs="Times New Roman"/>
          <w:b/>
          <w:iCs/>
          <w:sz w:val="20"/>
          <w:szCs w:val="20"/>
        </w:rPr>
        <w:t>T</w:t>
      </w:r>
      <w:r>
        <w:rPr>
          <w:rFonts w:ascii="Times New Roman" w:hAnsi="Times New Roman" w:cs="Times New Roman" w:hint="eastAsia"/>
          <w:b/>
          <w:iCs/>
          <w:sz w:val="20"/>
          <w:szCs w:val="20"/>
        </w:rPr>
        <w:t>o e</w:t>
      </w:r>
      <w:r w:rsidRPr="008446F1">
        <w:rPr>
          <w:rFonts w:ascii="Times New Roman" w:hAnsi="Times New Roman" w:cs="Times New Roman"/>
          <w:b/>
          <w:iCs/>
          <w:sz w:val="20"/>
          <w:szCs w:val="20"/>
        </w:rPr>
        <w:t>xtend the coverage ratio</w:t>
      </w:r>
      <w:r>
        <w:rPr>
          <w:rFonts w:ascii="Times New Roman" w:hAnsi="Times New Roman" w:cs="Times New Roman" w:hint="eastAsia"/>
          <w:b/>
          <w:iCs/>
          <w:sz w:val="20"/>
          <w:szCs w:val="20"/>
        </w:rPr>
        <w:t>, b</w:t>
      </w:r>
      <w:r w:rsidRPr="008446F1">
        <w:rPr>
          <w:rFonts w:ascii="Times New Roman" w:hAnsi="Times New Roman" w:cs="Times New Roman"/>
          <w:b/>
          <w:kern w:val="0"/>
          <w:sz w:val="20"/>
          <w:szCs w:val="20"/>
        </w:rPr>
        <w:t xml:space="preserve">roader/wide beam </w:t>
      </w:r>
      <w:r w:rsidRPr="008446F1">
        <w:rPr>
          <w:rFonts w:ascii="Times New Roman" w:hAnsi="Times New Roman" w:cs="Times New Roman" w:hint="eastAsia"/>
          <w:b/>
          <w:kern w:val="0"/>
          <w:sz w:val="20"/>
          <w:szCs w:val="20"/>
        </w:rPr>
        <w:t xml:space="preserve">size to serve larger area based on the link level </w:t>
      </w:r>
      <w:r w:rsidRPr="008446F1">
        <w:rPr>
          <w:rFonts w:ascii="Times New Roman" w:hAnsi="Times New Roman" w:cs="Times New Roman" w:hint="eastAsia"/>
          <w:b/>
          <w:kern w:val="0"/>
          <w:sz w:val="20"/>
          <w:szCs w:val="20"/>
        </w:rPr>
        <w:lastRenderedPageBreak/>
        <w:t>evaluation</w:t>
      </w:r>
      <w:r>
        <w:rPr>
          <w:rFonts w:ascii="Times New Roman" w:hAnsi="Times New Roman" w:cs="Times New Roman" w:hint="eastAsia"/>
          <w:b/>
          <w:kern w:val="0"/>
          <w:sz w:val="20"/>
          <w:szCs w:val="20"/>
        </w:rPr>
        <w:t xml:space="preserve"> can be considered.</w:t>
      </w:r>
    </w:p>
    <w:p w14:paraId="53C7C668" w14:textId="3BD2E798" w:rsidR="003772BB" w:rsidRDefault="002C5E34" w:rsidP="003772BB">
      <w:pPr>
        <w:overflowPunct w:val="0"/>
        <w:autoSpaceDE w:val="0"/>
        <w:autoSpaceDN w:val="0"/>
        <w:adjustRightInd w:val="0"/>
        <w:snapToGrid w:val="0"/>
        <w:textAlignment w:val="baseline"/>
        <w:rPr>
          <w:rFonts w:ascii="Times New Roman" w:hAnsi="Times New Roman" w:cs="Times New Roman"/>
          <w:sz w:val="20"/>
          <w:szCs w:val="20"/>
        </w:rPr>
      </w:pPr>
      <w:r>
        <w:rPr>
          <w:rFonts w:ascii="Times New Roman" w:hAnsi="Times New Roman" w:cs="Times New Roman" w:hint="eastAsia"/>
          <w:sz w:val="20"/>
          <w:szCs w:val="20"/>
        </w:rPr>
        <w:t xml:space="preserve">If wider beam </w:t>
      </w:r>
      <w:r>
        <w:rPr>
          <w:rFonts w:ascii="Times New Roman" w:hAnsi="Times New Roman" w:cs="Times New Roman"/>
          <w:sz w:val="20"/>
          <w:szCs w:val="20"/>
        </w:rPr>
        <w:t>size</w:t>
      </w:r>
      <w:r>
        <w:rPr>
          <w:rFonts w:ascii="Times New Roman" w:hAnsi="Times New Roman" w:cs="Times New Roman" w:hint="eastAsia"/>
          <w:sz w:val="20"/>
          <w:szCs w:val="20"/>
        </w:rPr>
        <w:t xml:space="preserve"> for DL common channel is supported, c</w:t>
      </w:r>
      <w:r w:rsidR="007013C2" w:rsidRPr="007013C2">
        <w:rPr>
          <w:rFonts w:ascii="Times New Roman" w:hAnsi="Times New Roman" w:cs="Times New Roman" w:hint="eastAsia"/>
          <w:sz w:val="20"/>
          <w:szCs w:val="20"/>
        </w:rPr>
        <w:t xml:space="preserve">onsidering the issue on </w:t>
      </w:r>
      <w:r>
        <w:rPr>
          <w:rFonts w:ascii="Times New Roman" w:hAnsi="Times New Roman" w:cs="Times New Roman" w:hint="eastAsia"/>
          <w:sz w:val="20"/>
          <w:szCs w:val="20"/>
        </w:rPr>
        <w:t xml:space="preserve">whether potential enhancements for determining </w:t>
      </w:r>
      <w:r w:rsidRPr="007013C2">
        <w:rPr>
          <w:rFonts w:ascii="Times New Roman" w:hAnsi="Times New Roman" w:cs="Times New Roman"/>
          <w:sz w:val="20"/>
          <w:szCs w:val="20"/>
        </w:rPr>
        <w:t>narrower beam footprint</w:t>
      </w:r>
      <w:r w:rsidR="007013C2" w:rsidRPr="007013C2">
        <w:rPr>
          <w:rFonts w:ascii="Times New Roman" w:hAnsi="Times New Roman" w:cs="Times New Roman"/>
          <w:sz w:val="20"/>
          <w:szCs w:val="20"/>
        </w:rPr>
        <w:t xml:space="preserve"> </w:t>
      </w:r>
      <w:r>
        <w:rPr>
          <w:rFonts w:ascii="Times New Roman" w:hAnsi="Times New Roman" w:cs="Times New Roman" w:hint="eastAsia"/>
          <w:sz w:val="20"/>
          <w:szCs w:val="20"/>
        </w:rPr>
        <w:t>to transmit</w:t>
      </w:r>
      <w:r w:rsidR="007013C2" w:rsidRPr="007013C2">
        <w:rPr>
          <w:rFonts w:ascii="Times New Roman" w:hAnsi="Times New Roman" w:cs="Times New Roman"/>
          <w:sz w:val="20"/>
          <w:szCs w:val="20"/>
        </w:rPr>
        <w:t xml:space="preserve"> DL/UL dedicated channels (incl. PRACH</w:t>
      </w:r>
      <w:r>
        <w:rPr>
          <w:rFonts w:ascii="Times New Roman" w:hAnsi="Times New Roman" w:cs="Times New Roman" w:hint="eastAsia"/>
          <w:sz w:val="20"/>
          <w:szCs w:val="20"/>
        </w:rPr>
        <w:t>) is necessary, f</w:t>
      </w:r>
      <w:r w:rsidR="007013C2">
        <w:rPr>
          <w:rFonts w:ascii="Times New Roman" w:hAnsi="Times New Roman" w:cs="Times New Roman" w:hint="eastAsia"/>
          <w:sz w:val="20"/>
          <w:szCs w:val="20"/>
        </w:rPr>
        <w:t>rom our perspective, the n</w:t>
      </w:r>
      <w:r w:rsidR="007013C2" w:rsidRPr="007013C2">
        <w:rPr>
          <w:rFonts w:ascii="Times New Roman" w:hAnsi="Times New Roman" w:cs="Times New Roman"/>
          <w:sz w:val="20"/>
          <w:szCs w:val="20"/>
        </w:rPr>
        <w:t xml:space="preserve">arrow beam selection can be implemented based on current specification, </w:t>
      </w:r>
      <w:r w:rsidR="00CE1EC4">
        <w:rPr>
          <w:rFonts w:ascii="Times New Roman" w:hAnsi="Times New Roman" w:cs="Times New Roman" w:hint="eastAsia"/>
          <w:sz w:val="20"/>
          <w:szCs w:val="20"/>
        </w:rPr>
        <w:t>such as</w:t>
      </w:r>
      <w:r w:rsidR="007013C2" w:rsidRPr="007013C2">
        <w:rPr>
          <w:rFonts w:ascii="Times New Roman" w:hAnsi="Times New Roman" w:cs="Times New Roman"/>
          <w:sz w:val="20"/>
          <w:szCs w:val="20"/>
        </w:rPr>
        <w:t xml:space="preserve"> the report of CSI-RS RSRP</w:t>
      </w:r>
      <w:r w:rsidR="00CE1EC4">
        <w:rPr>
          <w:rFonts w:ascii="Times New Roman" w:hAnsi="Times New Roman" w:cs="Times New Roman" w:hint="eastAsia"/>
          <w:sz w:val="20"/>
          <w:szCs w:val="20"/>
        </w:rPr>
        <w:t>.</w:t>
      </w:r>
      <w:r>
        <w:rPr>
          <w:rFonts w:ascii="Times New Roman" w:hAnsi="Times New Roman" w:cs="Times New Roman" w:hint="eastAsia"/>
          <w:sz w:val="20"/>
          <w:szCs w:val="20"/>
        </w:rPr>
        <w:t xml:space="preserve"> </w:t>
      </w:r>
      <w:r>
        <w:rPr>
          <w:rFonts w:ascii="Times New Roman" w:hAnsi="Times New Roman" w:cs="Times New Roman"/>
          <w:sz w:val="20"/>
          <w:szCs w:val="20"/>
        </w:rPr>
        <w:t>W</w:t>
      </w:r>
      <w:r>
        <w:rPr>
          <w:rFonts w:ascii="Times New Roman" w:hAnsi="Times New Roman" w:cs="Times New Roman" w:hint="eastAsia"/>
          <w:sz w:val="20"/>
          <w:szCs w:val="20"/>
        </w:rPr>
        <w:t xml:space="preserve">hen </w:t>
      </w:r>
      <w:r w:rsidRPr="002C5E34">
        <w:rPr>
          <w:rFonts w:ascii="Times New Roman" w:hAnsi="Times New Roman" w:cs="Times New Roman"/>
          <w:sz w:val="20"/>
          <w:szCs w:val="20"/>
        </w:rPr>
        <w:t xml:space="preserve">the DL common channels </w:t>
      </w:r>
      <w:r w:rsidR="001C68B2">
        <w:rPr>
          <w:rFonts w:ascii="Times New Roman" w:hAnsi="Times New Roman" w:cs="Times New Roman" w:hint="eastAsia"/>
          <w:sz w:val="20"/>
          <w:szCs w:val="20"/>
        </w:rPr>
        <w:t xml:space="preserve">are transmitted by </w:t>
      </w:r>
      <w:r w:rsidRPr="002C5E34">
        <w:rPr>
          <w:rFonts w:ascii="Times New Roman" w:hAnsi="Times New Roman" w:cs="Times New Roman"/>
          <w:sz w:val="20"/>
          <w:szCs w:val="20"/>
        </w:rPr>
        <w:t xml:space="preserve">using a wider beam footprint, while DL/UL dedicated channels </w:t>
      </w:r>
      <w:r w:rsidR="001C68B2">
        <w:rPr>
          <w:rFonts w:ascii="Times New Roman" w:hAnsi="Times New Roman" w:cs="Times New Roman" w:hint="eastAsia"/>
          <w:sz w:val="20"/>
          <w:szCs w:val="20"/>
        </w:rPr>
        <w:t>are</w:t>
      </w:r>
      <w:r w:rsidRPr="002C5E34">
        <w:rPr>
          <w:rFonts w:ascii="Times New Roman" w:hAnsi="Times New Roman" w:cs="Times New Roman"/>
          <w:sz w:val="20"/>
          <w:szCs w:val="20"/>
        </w:rPr>
        <w:t xml:space="preserve"> transmitted using a narrower beam footprint</w:t>
      </w:r>
      <w:r w:rsidR="001C68B2">
        <w:rPr>
          <w:rFonts w:ascii="Times New Roman" w:hAnsi="Times New Roman" w:cs="Times New Roman" w:hint="eastAsia"/>
          <w:sz w:val="20"/>
          <w:szCs w:val="20"/>
        </w:rPr>
        <w:t>,</w:t>
      </w:r>
      <w:r w:rsidR="00CE1EC4">
        <w:rPr>
          <w:rFonts w:ascii="Times New Roman" w:hAnsi="Times New Roman" w:cs="Times New Roman" w:hint="eastAsia"/>
          <w:sz w:val="20"/>
          <w:szCs w:val="20"/>
        </w:rPr>
        <w:t xml:space="preserve"> </w:t>
      </w:r>
      <w:r w:rsidR="00FC0CF3" w:rsidRPr="00FC0CF3">
        <w:rPr>
          <w:rFonts w:ascii="Times New Roman" w:hAnsi="Times New Roman" w:cs="Times New Roman"/>
          <w:sz w:val="20"/>
          <w:szCs w:val="20"/>
        </w:rPr>
        <w:t>UE can receive and measure CSI-RS</w:t>
      </w:r>
      <w:r w:rsidR="00FC0CF3">
        <w:rPr>
          <w:rFonts w:ascii="Times New Roman" w:hAnsi="Times New Roman" w:cs="Times New Roman" w:hint="eastAsia"/>
          <w:sz w:val="20"/>
          <w:szCs w:val="20"/>
        </w:rPr>
        <w:t xml:space="preserve"> </w:t>
      </w:r>
      <w:r w:rsidR="000F73E7">
        <w:rPr>
          <w:rFonts w:ascii="Times New Roman" w:hAnsi="Times New Roman" w:cs="Times New Roman" w:hint="eastAsia"/>
          <w:sz w:val="20"/>
          <w:szCs w:val="20"/>
        </w:rPr>
        <w:t>configured for</w:t>
      </w:r>
      <w:r w:rsidR="00FC0CF3">
        <w:rPr>
          <w:rFonts w:ascii="Times New Roman" w:hAnsi="Times New Roman" w:cs="Times New Roman" w:hint="eastAsia"/>
          <w:sz w:val="20"/>
          <w:szCs w:val="20"/>
        </w:rPr>
        <w:t xml:space="preserve"> several narrower beams, </w:t>
      </w:r>
      <w:r w:rsidR="000F73E7">
        <w:rPr>
          <w:rFonts w:ascii="Times New Roman" w:hAnsi="Times New Roman" w:cs="Times New Roman" w:hint="eastAsia"/>
          <w:sz w:val="20"/>
          <w:szCs w:val="20"/>
        </w:rPr>
        <w:t>one of the narrow beams for dedicated channels will be identified based on CSI-RSRP reported by UE.</w:t>
      </w:r>
      <w:r w:rsidR="00C606A9">
        <w:rPr>
          <w:rFonts w:ascii="Times New Roman" w:hAnsi="Times New Roman" w:cs="Times New Roman" w:hint="eastAsia"/>
          <w:sz w:val="20"/>
          <w:szCs w:val="20"/>
        </w:rPr>
        <w:t xml:space="preserve"> </w:t>
      </w:r>
      <w:r w:rsidR="00CE1EC4">
        <w:rPr>
          <w:rFonts w:ascii="Times New Roman" w:hAnsi="Times New Roman" w:cs="Times New Roman"/>
          <w:sz w:val="20"/>
          <w:szCs w:val="20"/>
        </w:rPr>
        <w:t>T</w:t>
      </w:r>
      <w:r w:rsidR="00CE1EC4">
        <w:rPr>
          <w:rFonts w:ascii="Times New Roman" w:hAnsi="Times New Roman" w:cs="Times New Roman" w:hint="eastAsia"/>
          <w:sz w:val="20"/>
          <w:szCs w:val="20"/>
        </w:rPr>
        <w:t xml:space="preserve">herefore, the motivation on introducing additional </w:t>
      </w:r>
      <w:r w:rsidR="00CE1EC4">
        <w:rPr>
          <w:rFonts w:ascii="Times New Roman" w:hAnsi="Times New Roman" w:cs="Times New Roman"/>
          <w:sz w:val="20"/>
          <w:szCs w:val="20"/>
        </w:rPr>
        <w:t>mechanism</w:t>
      </w:r>
      <w:r w:rsidR="00CE1EC4">
        <w:rPr>
          <w:rFonts w:ascii="Times New Roman" w:hAnsi="Times New Roman" w:cs="Times New Roman" w:hint="eastAsia"/>
          <w:sz w:val="20"/>
          <w:szCs w:val="20"/>
        </w:rPr>
        <w:t xml:space="preserve"> to identify narrow beams for dedicated channels needs to be clarified first.</w:t>
      </w:r>
    </w:p>
    <w:p w14:paraId="245FBE0D" w14:textId="639797AA" w:rsidR="00CE1EC4" w:rsidRPr="00BF03CF" w:rsidRDefault="00CE1EC4" w:rsidP="00CE1EC4">
      <w:pPr>
        <w:adjustRightInd w:val="0"/>
        <w:snapToGrid w:val="0"/>
        <w:spacing w:before="50" w:after="50"/>
        <w:rPr>
          <w:rFonts w:ascii="Times New Roman" w:hAnsi="Times New Roman" w:cs="Times New Roman"/>
          <w:b/>
          <w:bCs/>
          <w:sz w:val="20"/>
          <w:szCs w:val="20"/>
        </w:rPr>
      </w:pPr>
      <w:r w:rsidRPr="00BF03CF">
        <w:rPr>
          <w:rFonts w:ascii="Times New Roman" w:hAnsi="Times New Roman" w:cs="Times New Roman"/>
          <w:b/>
          <w:sz w:val="20"/>
          <w:szCs w:val="20"/>
        </w:rPr>
        <w:t xml:space="preserve">Observation </w:t>
      </w:r>
      <w:r>
        <w:rPr>
          <w:rFonts w:ascii="Times New Roman" w:hAnsi="Times New Roman" w:cs="Times New Roman" w:hint="eastAsia"/>
          <w:b/>
          <w:sz w:val="20"/>
          <w:szCs w:val="20"/>
        </w:rPr>
        <w:t>7:</w:t>
      </w:r>
      <w:r w:rsidRPr="00BF03CF">
        <w:rPr>
          <w:rFonts w:ascii="Times New Roman" w:hAnsi="Times New Roman" w:cs="Times New Roman"/>
          <w:b/>
          <w:sz w:val="20"/>
          <w:szCs w:val="20"/>
        </w:rPr>
        <w:t xml:space="preserve"> </w:t>
      </w:r>
      <w:r>
        <w:rPr>
          <w:rFonts w:ascii="Times New Roman" w:hAnsi="Times New Roman" w:cs="Times New Roman" w:hint="eastAsia"/>
          <w:b/>
          <w:sz w:val="20"/>
          <w:szCs w:val="20"/>
        </w:rPr>
        <w:t xml:space="preserve">For the case when DL common channels are transmitted by using wider beams, identifying narrower beams for dedicated channels can be performed based on current specification, e.g., based on CSI-RS measurement and </w:t>
      </w:r>
      <w:r w:rsidRPr="008F565A">
        <w:rPr>
          <w:rFonts w:ascii="Times New Roman" w:hAnsi="Times New Roman" w:cs="Times New Roman" w:hint="eastAsia"/>
          <w:b/>
          <w:sz w:val="20"/>
          <w:szCs w:val="20"/>
        </w:rPr>
        <w:t>report</w:t>
      </w:r>
      <w:r w:rsidR="00B57170" w:rsidRPr="008F565A">
        <w:rPr>
          <w:rFonts w:ascii="Times New Roman" w:hAnsi="Times New Roman" w:cs="Times New Roman" w:hint="eastAsia"/>
          <w:b/>
          <w:sz w:val="20"/>
          <w:szCs w:val="20"/>
        </w:rPr>
        <w:t>ing</w:t>
      </w:r>
      <w:r>
        <w:rPr>
          <w:rFonts w:ascii="Times New Roman" w:hAnsi="Times New Roman" w:cs="Times New Roman" w:hint="eastAsia"/>
          <w:b/>
          <w:sz w:val="20"/>
          <w:szCs w:val="20"/>
        </w:rPr>
        <w:t xml:space="preserve"> mechanism. </w:t>
      </w:r>
    </w:p>
    <w:p w14:paraId="39B5CD07" w14:textId="690F9A88" w:rsidR="00CE1EC4" w:rsidRPr="00C606A9" w:rsidRDefault="00CE1EC4" w:rsidP="00C606A9">
      <w:pPr>
        <w:spacing w:beforeLines="50" w:before="120" w:afterLines="50" w:after="120"/>
        <w:rPr>
          <w:rFonts w:ascii="Times New Roman" w:hAnsi="Times New Roman" w:cs="Times New Roman"/>
          <w:b/>
          <w:kern w:val="0"/>
          <w:sz w:val="20"/>
          <w:szCs w:val="20"/>
        </w:rPr>
      </w:pPr>
      <w:r>
        <w:rPr>
          <w:rFonts w:ascii="Times New Roman" w:hAnsi="Times New Roman" w:cs="Times New Roman"/>
          <w:b/>
          <w:iCs/>
          <w:sz w:val="20"/>
          <w:szCs w:val="20"/>
        </w:rPr>
        <w:t>P</w:t>
      </w:r>
      <w:r>
        <w:rPr>
          <w:rFonts w:ascii="Times New Roman" w:hAnsi="Times New Roman" w:cs="Times New Roman" w:hint="eastAsia"/>
          <w:b/>
          <w:iCs/>
          <w:sz w:val="20"/>
          <w:szCs w:val="20"/>
        </w:rPr>
        <w:t xml:space="preserve">roposal 11: </w:t>
      </w:r>
      <w:r w:rsidRPr="00CE1EC4">
        <w:rPr>
          <w:rFonts w:ascii="Times New Roman" w:hAnsi="Times New Roman" w:cs="Times New Roman"/>
          <w:b/>
          <w:iCs/>
          <w:sz w:val="20"/>
          <w:szCs w:val="20"/>
        </w:rPr>
        <w:t>It should further clarify the necessity and the motivation to support additional mechanisms to identify the narrow beams for dedicated channels.</w:t>
      </w:r>
    </w:p>
    <w:p w14:paraId="0F0E4918" w14:textId="5BC3F85B" w:rsidR="00952607" w:rsidRDefault="00952607" w:rsidP="00952607">
      <w:pPr>
        <w:pStyle w:val="Heading2"/>
        <w:numPr>
          <w:ilvl w:val="1"/>
          <w:numId w:val="0"/>
        </w:numPr>
        <w:spacing w:before="120" w:after="120"/>
        <w:jc w:val="both"/>
        <w:rPr>
          <w:rFonts w:eastAsiaTheme="minorEastAsia"/>
          <w:b/>
          <w:bCs/>
          <w:sz w:val="24"/>
        </w:rPr>
      </w:pPr>
      <w:r>
        <w:rPr>
          <w:b/>
          <w:bCs/>
          <w:sz w:val="24"/>
        </w:rPr>
        <w:t>2.</w:t>
      </w:r>
      <w:r>
        <w:rPr>
          <w:rFonts w:eastAsiaTheme="minorEastAsia" w:hint="eastAsia"/>
          <w:b/>
          <w:bCs/>
          <w:sz w:val="24"/>
        </w:rPr>
        <w:t>2</w:t>
      </w:r>
      <w:r>
        <w:rPr>
          <w:b/>
          <w:bCs/>
          <w:sz w:val="24"/>
        </w:rPr>
        <w:t xml:space="preserve"> </w:t>
      </w:r>
      <w:r>
        <w:rPr>
          <w:rFonts w:eastAsiaTheme="minorEastAsia" w:hint="eastAsia"/>
          <w:b/>
          <w:bCs/>
          <w:sz w:val="24"/>
        </w:rPr>
        <w:t>Link</w:t>
      </w:r>
      <w:r w:rsidR="00214EF2">
        <w:rPr>
          <w:rFonts w:eastAsiaTheme="minorEastAsia" w:hint="eastAsia"/>
          <w:b/>
          <w:bCs/>
          <w:sz w:val="24"/>
        </w:rPr>
        <w:t>-</w:t>
      </w:r>
      <w:r>
        <w:rPr>
          <w:rFonts w:eastAsiaTheme="minorEastAsia" w:hint="eastAsia"/>
          <w:b/>
          <w:bCs/>
          <w:sz w:val="24"/>
        </w:rPr>
        <w:t xml:space="preserve">level </w:t>
      </w:r>
      <w:r w:rsidR="00214EF2">
        <w:rPr>
          <w:rFonts w:eastAsiaTheme="minorEastAsia" w:hint="eastAsia"/>
          <w:b/>
          <w:bCs/>
          <w:sz w:val="24"/>
        </w:rPr>
        <w:t>study</w:t>
      </w:r>
    </w:p>
    <w:p w14:paraId="3216C788" w14:textId="7BCDCFF6" w:rsidR="00952607" w:rsidRPr="0031396B" w:rsidRDefault="00952607" w:rsidP="00952607">
      <w:pPr>
        <w:adjustRightInd w:val="0"/>
        <w:snapToGrid w:val="0"/>
        <w:spacing w:before="50" w:after="50"/>
        <w:rPr>
          <w:rFonts w:ascii="Times New Roman" w:hAnsi="Times New Roman" w:cs="Times New Roman"/>
          <w:bCs/>
          <w:iCs/>
          <w:sz w:val="20"/>
          <w:szCs w:val="20"/>
        </w:rPr>
      </w:pPr>
      <w:r w:rsidRPr="0031396B">
        <w:rPr>
          <w:rFonts w:ascii="Times New Roman" w:hAnsi="Times New Roman" w:cs="Times New Roman"/>
          <w:bCs/>
          <w:iCs/>
          <w:sz w:val="20"/>
          <w:szCs w:val="20"/>
        </w:rPr>
        <w:t>According</w:t>
      </w:r>
      <w:r w:rsidRPr="0031396B">
        <w:rPr>
          <w:rFonts w:ascii="Times New Roman" w:hAnsi="Times New Roman" w:cs="Times New Roman" w:hint="eastAsia"/>
          <w:bCs/>
          <w:iCs/>
          <w:sz w:val="20"/>
          <w:szCs w:val="20"/>
        </w:rPr>
        <w:t xml:space="preserve"> to</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the</w:t>
      </w:r>
      <w:r>
        <w:rPr>
          <w:rFonts w:ascii="Times New Roman" w:hAnsi="Times New Roman" w:cs="Times New Roman" w:hint="eastAsia"/>
          <w:bCs/>
          <w:iCs/>
          <w:sz w:val="20"/>
          <w:szCs w:val="20"/>
        </w:rPr>
        <w:t xml:space="preserve"> agreements achieved in the RAN1#116 meeting, </w:t>
      </w:r>
      <w:r w:rsidRPr="0031396B">
        <w:rPr>
          <w:rFonts w:ascii="Times New Roman" w:hAnsi="Times New Roman" w:cs="Times New Roman"/>
          <w:bCs/>
          <w:iCs/>
          <w:sz w:val="20"/>
          <w:szCs w:val="20"/>
        </w:rPr>
        <w:t>NGSO at LEO-600 operating in FR1 is considered in priority</w:t>
      </w:r>
      <w:r>
        <w:rPr>
          <w:rFonts w:ascii="Times New Roman" w:hAnsi="Times New Roman" w:cs="Times New Roman" w:hint="eastAsia"/>
          <w:bCs/>
          <w:iCs/>
          <w:sz w:val="20"/>
          <w:szCs w:val="20"/>
        </w:rPr>
        <w:t xml:space="preserve"> for the link level evaluation of NTN-specific downlink coverage. </w:t>
      </w:r>
      <w:r w:rsidR="002978E4">
        <w:rPr>
          <w:rFonts w:ascii="Times New Roman" w:hAnsi="Times New Roman" w:cs="Times New Roman" w:hint="eastAsia"/>
          <w:bCs/>
          <w:iCs/>
          <w:sz w:val="20"/>
          <w:szCs w:val="20"/>
        </w:rPr>
        <w:t>R</w:t>
      </w:r>
      <w:r>
        <w:rPr>
          <w:rFonts w:ascii="Times New Roman" w:hAnsi="Times New Roman" w:cs="Times New Roman"/>
          <w:bCs/>
          <w:iCs/>
          <w:sz w:val="20"/>
          <w:szCs w:val="20"/>
        </w:rPr>
        <w:t xml:space="preserve">egarding the target services and target data rate, </w:t>
      </w:r>
      <w:r>
        <w:rPr>
          <w:rFonts w:ascii="Times New Roman" w:hAnsi="Times New Roman" w:cs="Times New Roman" w:hint="eastAsia"/>
          <w:bCs/>
          <w:iCs/>
          <w:sz w:val="20"/>
          <w:szCs w:val="20"/>
        </w:rPr>
        <w:t xml:space="preserve">the study in </w:t>
      </w:r>
      <w:r>
        <w:rPr>
          <w:rFonts w:ascii="Times New Roman" w:hAnsi="Times New Roman" w:cs="Times New Roman"/>
          <w:bCs/>
          <w:iCs/>
          <w:sz w:val="20"/>
          <w:szCs w:val="20"/>
        </w:rPr>
        <w:t xml:space="preserve">Rel-19 will continue to focus on the handset terminals (including smartphones with -5.5 </w:t>
      </w:r>
      <w:proofErr w:type="spellStart"/>
      <w:r>
        <w:rPr>
          <w:rFonts w:ascii="Times New Roman" w:hAnsi="Times New Roman" w:cs="Times New Roman"/>
          <w:bCs/>
          <w:iCs/>
          <w:sz w:val="20"/>
          <w:szCs w:val="20"/>
        </w:rPr>
        <w:t>dBi</w:t>
      </w:r>
      <w:proofErr w:type="spellEnd"/>
      <w:r>
        <w:rPr>
          <w:rFonts w:ascii="Times New Roman" w:hAnsi="Times New Roman" w:cs="Times New Roman"/>
          <w:bCs/>
          <w:iCs/>
          <w:sz w:val="20"/>
          <w:szCs w:val="20"/>
        </w:rPr>
        <w:t xml:space="preserve"> antenna gain). </w:t>
      </w:r>
      <w:r>
        <w:rPr>
          <w:rFonts w:ascii="Times New Roman" w:hAnsi="Times New Roman" w:cs="Times New Roman" w:hint="eastAsia"/>
          <w:bCs/>
          <w:iCs/>
          <w:sz w:val="20"/>
          <w:szCs w:val="20"/>
        </w:rPr>
        <w:t>Also</w:t>
      </w:r>
      <w:r>
        <w:rPr>
          <w:rFonts w:ascii="Times New Roman" w:hAnsi="Times New Roman" w:cs="Times New Roman"/>
          <w:bCs/>
          <w:iCs/>
          <w:sz w:val="20"/>
          <w:szCs w:val="20"/>
        </w:rPr>
        <w:t>, the target services (i.e., VoIP and low-data rate services for commercial handset terminals) and the target data rate for each service determined in Rel-18 can be re-used to evaluate DL coverage performance in NR NTN.</w:t>
      </w:r>
      <w:r>
        <w:rPr>
          <w:rFonts w:ascii="Times New Roman" w:hAnsi="Times New Roman" w:cs="Times New Roman" w:hint="eastAsia"/>
          <w:bCs/>
          <w:iCs/>
          <w:sz w:val="20"/>
          <w:szCs w:val="20"/>
        </w:rPr>
        <w:t xml:space="preserve"> F</w:t>
      </w:r>
      <w:r>
        <w:rPr>
          <w:rFonts w:ascii="Times New Roman" w:hAnsi="Times New Roman" w:cs="Times New Roman"/>
          <w:bCs/>
          <w:iCs/>
          <w:sz w:val="20"/>
          <w:szCs w:val="20"/>
        </w:rPr>
        <w:t xml:space="preserve">or link level DL coverage evaluation, the evaluation methodology and performance metrics </w:t>
      </w:r>
      <w:r>
        <w:rPr>
          <w:rFonts w:ascii="Times New Roman" w:hAnsi="Times New Roman" w:cs="Times New Roman" w:hint="eastAsia"/>
          <w:bCs/>
          <w:iCs/>
          <w:sz w:val="20"/>
          <w:szCs w:val="20"/>
        </w:rPr>
        <w:t>are determin</w:t>
      </w:r>
      <w:r>
        <w:rPr>
          <w:rFonts w:ascii="Times New Roman" w:hAnsi="Times New Roman" w:cs="Times New Roman"/>
          <w:bCs/>
          <w:iCs/>
          <w:sz w:val="20"/>
          <w:szCs w:val="20"/>
        </w:rPr>
        <w:t>ed. A</w:t>
      </w:r>
      <w:r>
        <w:rPr>
          <w:rFonts w:ascii="Times New Roman" w:hAnsi="Times New Roman" w:cs="Times New Roman" w:hint="eastAsia"/>
          <w:bCs/>
          <w:iCs/>
          <w:sz w:val="20"/>
          <w:szCs w:val="20"/>
        </w:rPr>
        <w:t xml:space="preserve">lso, the reference parameters and simulation assumptions have been agreed in the RAN1#116bis meeting. </w:t>
      </w:r>
    </w:p>
    <w:p w14:paraId="2EF16D85" w14:textId="77777777" w:rsidR="00952607" w:rsidRDefault="00952607" w:rsidP="00952607">
      <w:pPr>
        <w:spacing w:beforeLines="50" w:before="120" w:afterLines="50" w:after="120"/>
        <w:outlineLvl w:val="2"/>
        <w:rPr>
          <w:rFonts w:ascii="Times New Roman" w:hAnsi="Times New Roman" w:cs="Times New Roman"/>
          <w:b/>
          <w:iCs/>
          <w:sz w:val="22"/>
          <w:szCs w:val="22"/>
        </w:rPr>
      </w:pPr>
      <w:r>
        <w:rPr>
          <w:rFonts w:ascii="Times New Roman" w:hAnsi="Times New Roman" w:cs="Times New Roman" w:hint="eastAsia"/>
          <w:b/>
          <w:iCs/>
          <w:sz w:val="22"/>
          <w:szCs w:val="22"/>
        </w:rPr>
        <w:t>2</w:t>
      </w:r>
      <w:r>
        <w:rPr>
          <w:rFonts w:ascii="Times New Roman" w:hAnsi="Times New Roman" w:cs="Times New Roman"/>
          <w:b/>
          <w:iCs/>
          <w:sz w:val="22"/>
          <w:szCs w:val="22"/>
        </w:rPr>
        <w:t>.</w:t>
      </w:r>
      <w:r>
        <w:rPr>
          <w:rFonts w:ascii="Times New Roman" w:hAnsi="Times New Roman" w:cs="Times New Roman" w:hint="eastAsia"/>
          <w:b/>
          <w:iCs/>
          <w:sz w:val="22"/>
          <w:szCs w:val="22"/>
        </w:rPr>
        <w:t>2</w:t>
      </w:r>
      <w:r>
        <w:rPr>
          <w:rFonts w:ascii="Times New Roman" w:hAnsi="Times New Roman" w:cs="Times New Roman"/>
          <w:b/>
          <w:iCs/>
          <w:sz w:val="22"/>
          <w:szCs w:val="22"/>
        </w:rPr>
        <w:t>.</w:t>
      </w:r>
      <w:r>
        <w:rPr>
          <w:rFonts w:ascii="Times New Roman" w:hAnsi="Times New Roman" w:cs="Times New Roman" w:hint="eastAsia"/>
          <w:b/>
          <w:iCs/>
          <w:sz w:val="22"/>
          <w:szCs w:val="22"/>
        </w:rPr>
        <w:t>1</w:t>
      </w:r>
      <w:r>
        <w:rPr>
          <w:rFonts w:ascii="Times New Roman" w:hAnsi="Times New Roman" w:cs="Times New Roman"/>
          <w:b/>
          <w:iCs/>
          <w:sz w:val="22"/>
          <w:szCs w:val="22"/>
        </w:rPr>
        <w:t xml:space="preserve"> Observations on the</w:t>
      </w:r>
      <w:r>
        <w:rPr>
          <w:rFonts w:ascii="Times New Roman" w:hAnsi="Times New Roman" w:cs="Times New Roman" w:hint="eastAsia"/>
          <w:b/>
          <w:iCs/>
          <w:sz w:val="22"/>
          <w:szCs w:val="22"/>
        </w:rPr>
        <w:t xml:space="preserve"> evalu</w:t>
      </w:r>
      <w:r>
        <w:rPr>
          <w:rFonts w:ascii="Times New Roman" w:hAnsi="Times New Roman" w:cs="Times New Roman"/>
          <w:b/>
          <w:iCs/>
          <w:sz w:val="22"/>
          <w:szCs w:val="22"/>
        </w:rPr>
        <w:t xml:space="preserve">ation results </w:t>
      </w:r>
    </w:p>
    <w:p w14:paraId="7F035B3C" w14:textId="22EDFB84" w:rsidR="00952607" w:rsidRPr="009131FA" w:rsidRDefault="00952607" w:rsidP="00952607">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Considering the link budget calculation of each NTN study case, </w:t>
      </w:r>
      <w:r>
        <w:rPr>
          <w:rFonts w:ascii="Times New Roman" w:hAnsi="Times New Roman" w:cs="Times New Roman" w:hint="eastAsia"/>
          <w:bCs/>
          <w:iCs/>
          <w:sz w:val="20"/>
          <w:szCs w:val="20"/>
        </w:rPr>
        <w:t>the two different satellite EIRP density, i.e., 34dBm/MHz</w:t>
      </w:r>
      <w:r w:rsidR="00962DE2">
        <w:rPr>
          <w:rFonts w:ascii="Times New Roman" w:hAnsi="Times New Roman" w:cs="Times New Roman" w:hint="eastAsia"/>
          <w:bCs/>
          <w:iCs/>
          <w:sz w:val="20"/>
          <w:szCs w:val="20"/>
        </w:rPr>
        <w:t xml:space="preserve"> </w:t>
      </w:r>
      <w:r w:rsidR="00D53284">
        <w:rPr>
          <w:rFonts w:ascii="Times New Roman" w:hAnsi="Times New Roman" w:cs="Times New Roman" w:hint="eastAsia"/>
          <w:bCs/>
          <w:iCs/>
          <w:sz w:val="20"/>
          <w:szCs w:val="20"/>
        </w:rPr>
        <w:t xml:space="preserve">for </w:t>
      </w:r>
      <w:r w:rsidR="00962DE2">
        <w:rPr>
          <w:rFonts w:ascii="Times New Roman" w:hAnsi="Times New Roman" w:cs="Times New Roman" w:hint="eastAsia"/>
          <w:bCs/>
          <w:iCs/>
          <w:sz w:val="20"/>
          <w:szCs w:val="20"/>
        </w:rPr>
        <w:t>Set1-1/Set1-2 FR1</w:t>
      </w:r>
      <w:r>
        <w:rPr>
          <w:rFonts w:ascii="Times New Roman" w:hAnsi="Times New Roman" w:cs="Times New Roman" w:hint="eastAsia"/>
          <w:bCs/>
          <w:iCs/>
          <w:sz w:val="20"/>
          <w:szCs w:val="20"/>
        </w:rPr>
        <w:t>, 26dBm/MHz</w:t>
      </w:r>
      <w:r w:rsidR="00D53284">
        <w:rPr>
          <w:rFonts w:ascii="Times New Roman" w:hAnsi="Times New Roman" w:cs="Times New Roman" w:hint="eastAsia"/>
          <w:bCs/>
          <w:iCs/>
          <w:sz w:val="20"/>
          <w:szCs w:val="20"/>
        </w:rPr>
        <w:t xml:space="preserve"> for Set1-3 FR1</w:t>
      </w:r>
      <w:r>
        <w:rPr>
          <w:rFonts w:ascii="Times New Roman" w:hAnsi="Times New Roman" w:cs="Times New Roman" w:hint="eastAsia"/>
          <w:bCs/>
          <w:iCs/>
          <w:sz w:val="20"/>
          <w:szCs w:val="20"/>
        </w:rPr>
        <w:t xml:space="preserve">, agreed in satellite parameter tables are </w:t>
      </w:r>
      <w:r>
        <w:rPr>
          <w:rFonts w:ascii="Times New Roman" w:hAnsi="Times New Roman" w:cs="Times New Roman"/>
          <w:bCs/>
          <w:iCs/>
          <w:sz w:val="20"/>
          <w:szCs w:val="20"/>
        </w:rPr>
        <w:t>considered</w:t>
      </w:r>
      <w:r>
        <w:rPr>
          <w:rFonts w:ascii="Times New Roman" w:hAnsi="Times New Roman" w:cs="Times New Roman" w:hint="eastAsia"/>
          <w:bCs/>
          <w:iCs/>
          <w:sz w:val="20"/>
          <w:szCs w:val="20"/>
        </w:rPr>
        <w:t xml:space="preserve"> in the link budget calculation.</w:t>
      </w:r>
      <w:r>
        <w:rPr>
          <w:rFonts w:ascii="Times New Roman" w:hAnsi="Times New Roman" w:cs="Times New Roman"/>
          <w:bCs/>
          <w:iCs/>
          <w:sz w:val="20"/>
          <w:szCs w:val="20"/>
        </w:rPr>
        <w:t xml:space="preserve"> </w:t>
      </w:r>
      <w:r>
        <w:rPr>
          <w:rFonts w:ascii="Times New Roman" w:hAnsi="Times New Roman" w:cs="Times New Roman" w:hint="eastAsia"/>
          <w:bCs/>
          <w:iCs/>
          <w:sz w:val="20"/>
          <w:szCs w:val="20"/>
        </w:rPr>
        <w:t>B</w:t>
      </w:r>
      <w:r>
        <w:rPr>
          <w:rFonts w:ascii="Times New Roman" w:hAnsi="Times New Roman" w:cs="Times New Roman"/>
          <w:bCs/>
          <w:iCs/>
          <w:sz w:val="20"/>
          <w:szCs w:val="20"/>
        </w:rPr>
        <w:t xml:space="preserve">y using the formula specified in Section 6.1.3.1 of TR 38.821, the CNR for each study case in NR NTN </w:t>
      </w:r>
      <w:r>
        <w:rPr>
          <w:rFonts w:ascii="Times New Roman" w:hAnsi="Times New Roman" w:cs="Times New Roman" w:hint="eastAsia"/>
          <w:bCs/>
          <w:iCs/>
          <w:sz w:val="20"/>
          <w:szCs w:val="20"/>
        </w:rPr>
        <w:t>are</w:t>
      </w:r>
      <w:r>
        <w:rPr>
          <w:rFonts w:ascii="Times New Roman" w:hAnsi="Times New Roman" w:cs="Times New Roman"/>
          <w:bCs/>
          <w:iCs/>
          <w:sz w:val="20"/>
          <w:szCs w:val="20"/>
        </w:rPr>
        <w:t xml:space="preserve"> calculated</w:t>
      </w:r>
      <w:r>
        <w:rPr>
          <w:rFonts w:ascii="Times New Roman" w:hAnsi="Times New Roman" w:cs="Times New Roman" w:hint="eastAsia"/>
          <w:bCs/>
          <w:iCs/>
          <w:sz w:val="20"/>
          <w:szCs w:val="20"/>
        </w:rPr>
        <w:t>,</w:t>
      </w:r>
      <w:r>
        <w:rPr>
          <w:rFonts w:ascii="Times New Roman" w:hAnsi="Times New Roman" w:cs="Times New Roman"/>
          <w:bCs/>
          <w:iCs/>
          <w:sz w:val="20"/>
          <w:szCs w:val="20"/>
        </w:rPr>
        <w:t xml:space="preserve"> </w:t>
      </w:r>
      <w:r>
        <w:rPr>
          <w:rFonts w:ascii="Times New Roman" w:hAnsi="Times New Roman" w:cs="Times New Roman" w:hint="eastAsia"/>
          <w:bCs/>
          <w:iCs/>
          <w:sz w:val="20"/>
          <w:szCs w:val="20"/>
        </w:rPr>
        <w:t xml:space="preserve">and it is </w:t>
      </w:r>
      <w:r>
        <w:rPr>
          <w:rFonts w:ascii="Times New Roman" w:hAnsi="Times New Roman" w:cs="Times New Roman"/>
          <w:bCs/>
          <w:iCs/>
          <w:sz w:val="20"/>
          <w:szCs w:val="20"/>
        </w:rPr>
        <w:t>concluded</w:t>
      </w:r>
      <w:r>
        <w:rPr>
          <w:rFonts w:ascii="Times New Roman" w:hAnsi="Times New Roman" w:cs="Times New Roman" w:hint="eastAsia"/>
          <w:bCs/>
          <w:iCs/>
          <w:sz w:val="20"/>
          <w:szCs w:val="20"/>
        </w:rPr>
        <w:t xml:space="preserve"> that t</w:t>
      </w:r>
      <w:r w:rsidRPr="00771F87">
        <w:rPr>
          <w:rFonts w:ascii="Times New Roman" w:hAnsi="Times New Roman" w:cs="Times New Roman"/>
          <w:bCs/>
          <w:iCs/>
          <w:sz w:val="20"/>
          <w:szCs w:val="20"/>
        </w:rPr>
        <w:t>he CNRs for the satellite payload parameters Set 1-1, Set 1-2 and Set 1-3 are equal to -1</w:t>
      </w:r>
      <w:r>
        <w:rPr>
          <w:rFonts w:ascii="Times New Roman" w:hAnsi="Times New Roman" w:cs="Times New Roman" w:hint="eastAsia"/>
          <w:bCs/>
          <w:iCs/>
          <w:sz w:val="20"/>
          <w:szCs w:val="20"/>
        </w:rPr>
        <w:t>.</w:t>
      </w:r>
      <w:r w:rsidRPr="00771F87">
        <w:rPr>
          <w:rFonts w:ascii="Times New Roman" w:hAnsi="Times New Roman" w:cs="Times New Roman"/>
          <w:bCs/>
          <w:iCs/>
          <w:sz w:val="20"/>
          <w:szCs w:val="20"/>
        </w:rPr>
        <w:t>9 dB, -1</w:t>
      </w:r>
      <w:r>
        <w:rPr>
          <w:rFonts w:ascii="Times New Roman" w:hAnsi="Times New Roman" w:cs="Times New Roman" w:hint="eastAsia"/>
          <w:bCs/>
          <w:iCs/>
          <w:sz w:val="20"/>
          <w:szCs w:val="20"/>
        </w:rPr>
        <w:t>.</w:t>
      </w:r>
      <w:r w:rsidRPr="00771F87">
        <w:rPr>
          <w:rFonts w:ascii="Times New Roman" w:hAnsi="Times New Roman" w:cs="Times New Roman"/>
          <w:bCs/>
          <w:iCs/>
          <w:sz w:val="20"/>
          <w:szCs w:val="20"/>
        </w:rPr>
        <w:t>9 dB and -9</w:t>
      </w:r>
      <w:r>
        <w:rPr>
          <w:rFonts w:ascii="Times New Roman" w:hAnsi="Times New Roman" w:cs="Times New Roman" w:hint="eastAsia"/>
          <w:bCs/>
          <w:iCs/>
          <w:sz w:val="20"/>
          <w:szCs w:val="20"/>
        </w:rPr>
        <w:t>.</w:t>
      </w:r>
      <w:r w:rsidRPr="00771F87">
        <w:rPr>
          <w:rFonts w:ascii="Times New Roman" w:hAnsi="Times New Roman" w:cs="Times New Roman"/>
          <w:bCs/>
          <w:iCs/>
          <w:sz w:val="20"/>
          <w:szCs w:val="20"/>
        </w:rPr>
        <w:t>9 dB respectively</w:t>
      </w:r>
      <w:r>
        <w:rPr>
          <w:rFonts w:ascii="Times New Roman" w:hAnsi="Times New Roman" w:cs="Times New Roman" w:hint="eastAsia"/>
          <w:bCs/>
          <w:iCs/>
          <w:sz w:val="20"/>
          <w:szCs w:val="20"/>
        </w:rPr>
        <w:t xml:space="preserve"> based on the observation by companies</w:t>
      </w:r>
      <w:r w:rsidRPr="00771F87">
        <w:rPr>
          <w:rFonts w:ascii="Times New Roman" w:hAnsi="Times New Roman" w:cs="Times New Roman"/>
          <w:bCs/>
          <w:iCs/>
          <w:sz w:val="20"/>
          <w:szCs w:val="20"/>
        </w:rPr>
        <w:t>.</w:t>
      </w:r>
      <w:r>
        <w:rPr>
          <w:rFonts w:ascii="Times New Roman" w:hAnsi="Times New Roman" w:cs="Times New Roman"/>
          <w:bCs/>
          <w:iCs/>
          <w:sz w:val="20"/>
          <w:szCs w:val="20"/>
        </w:rPr>
        <w:t xml:space="preserve"> </w:t>
      </w:r>
    </w:p>
    <w:p w14:paraId="3ECFF76C" w14:textId="77425FB7" w:rsidR="00952607" w:rsidRDefault="00952607" w:rsidP="008F565A">
      <w:pPr>
        <w:spacing w:beforeLines="50" w:before="120"/>
        <w:rPr>
          <w:rFonts w:ascii="Times New Roman" w:hAnsi="Times New Roman" w:cs="Times New Roman"/>
          <w:bCs/>
          <w:iCs/>
          <w:sz w:val="20"/>
          <w:szCs w:val="20"/>
        </w:rPr>
      </w:pPr>
      <w:r>
        <w:rPr>
          <w:rFonts w:ascii="Times New Roman" w:hAnsi="Times New Roman" w:cs="Times New Roman" w:hint="eastAsia"/>
          <w:bCs/>
          <w:iCs/>
          <w:sz w:val="20"/>
          <w:szCs w:val="20"/>
        </w:rPr>
        <w:t xml:space="preserve">The </w:t>
      </w:r>
      <w:r>
        <w:rPr>
          <w:rFonts w:ascii="Times New Roman" w:hAnsi="Times New Roman" w:cs="Times New Roman"/>
          <w:bCs/>
          <w:iCs/>
          <w:sz w:val="20"/>
          <w:szCs w:val="20"/>
        </w:rPr>
        <w:t>coverage</w:t>
      </w:r>
      <w:r>
        <w:rPr>
          <w:rFonts w:ascii="Times New Roman" w:hAnsi="Times New Roman" w:cs="Times New Roman" w:hint="eastAsia"/>
          <w:bCs/>
          <w:iCs/>
          <w:sz w:val="20"/>
          <w:szCs w:val="20"/>
        </w:rPr>
        <w:t xml:space="preserve"> performance of following DL channels/signals are evaluated to identify the </w:t>
      </w:r>
      <w:r>
        <w:rPr>
          <w:rFonts w:ascii="Times New Roman" w:hAnsi="Times New Roman" w:cs="Times New Roman"/>
          <w:bCs/>
          <w:iCs/>
          <w:sz w:val="20"/>
          <w:szCs w:val="20"/>
        </w:rPr>
        <w:t>bottleneck</w:t>
      </w:r>
      <w:r>
        <w:rPr>
          <w:rFonts w:ascii="Times New Roman" w:hAnsi="Times New Roman" w:cs="Times New Roman" w:hint="eastAsia"/>
          <w:bCs/>
          <w:iCs/>
          <w:sz w:val="20"/>
          <w:szCs w:val="20"/>
        </w:rPr>
        <w:t xml:space="preserve"> channel(s). And observations on DL </w:t>
      </w:r>
      <w:r>
        <w:rPr>
          <w:rFonts w:ascii="Times New Roman" w:hAnsi="Times New Roman" w:cs="Times New Roman"/>
          <w:bCs/>
          <w:iCs/>
          <w:sz w:val="20"/>
          <w:szCs w:val="20"/>
        </w:rPr>
        <w:t>coverage</w:t>
      </w:r>
      <w:r>
        <w:rPr>
          <w:rFonts w:ascii="Times New Roman" w:hAnsi="Times New Roman" w:cs="Times New Roman" w:hint="eastAsia"/>
          <w:bCs/>
          <w:iCs/>
          <w:sz w:val="20"/>
          <w:szCs w:val="20"/>
        </w:rPr>
        <w:t xml:space="preserve"> performance of each channel/signal have been summarized based on evaluation results provided </w:t>
      </w:r>
      <w:r>
        <w:rPr>
          <w:rFonts w:ascii="Times New Roman" w:hAnsi="Times New Roman" w:cs="Times New Roman"/>
          <w:bCs/>
          <w:iCs/>
          <w:sz w:val="20"/>
          <w:szCs w:val="20"/>
        </w:rPr>
        <w:t>in the</w:t>
      </w:r>
      <w:r>
        <w:rPr>
          <w:rFonts w:ascii="Times New Roman" w:hAnsi="Times New Roman" w:cs="Times New Roman" w:hint="eastAsia"/>
          <w:bCs/>
          <w:iCs/>
          <w:sz w:val="20"/>
          <w:szCs w:val="20"/>
        </w:rPr>
        <w:t xml:space="preserve"> RAN1#117 meeting.</w:t>
      </w:r>
    </w:p>
    <w:p w14:paraId="4B53AFFE" w14:textId="77777777" w:rsidR="00952607" w:rsidRPr="0094162D" w:rsidRDefault="00952607" w:rsidP="0091245F">
      <w:pPr>
        <w:widowControl/>
        <w:numPr>
          <w:ilvl w:val="0"/>
          <w:numId w:val="21"/>
        </w:numPr>
        <w:ind w:left="714" w:hanging="357"/>
        <w:jc w:val="left"/>
        <w:rPr>
          <w:rFonts w:ascii="Times New Roman" w:eastAsia="宋体" w:hAnsi="Times New Roman" w:cs="Times New Roman"/>
          <w:sz w:val="20"/>
          <w:szCs w:val="20"/>
        </w:rPr>
      </w:pPr>
      <w:r w:rsidRPr="0094162D">
        <w:rPr>
          <w:rFonts w:ascii="Times New Roman" w:eastAsia="宋体" w:hAnsi="Times New Roman" w:cs="Times New Roman"/>
          <w:sz w:val="20"/>
          <w:szCs w:val="20"/>
        </w:rPr>
        <w:t>PDSCH for VoIP</w:t>
      </w:r>
    </w:p>
    <w:p w14:paraId="6493813B" w14:textId="77777777" w:rsidR="00952607" w:rsidRPr="0094162D" w:rsidRDefault="00952607" w:rsidP="00952607">
      <w:pPr>
        <w:widowControl/>
        <w:numPr>
          <w:ilvl w:val="0"/>
          <w:numId w:val="21"/>
        </w:numPr>
        <w:jc w:val="left"/>
        <w:rPr>
          <w:rFonts w:ascii="Times New Roman" w:eastAsia="宋体" w:hAnsi="Times New Roman" w:cs="Times New Roman"/>
          <w:sz w:val="20"/>
          <w:szCs w:val="20"/>
        </w:rPr>
      </w:pPr>
      <w:r w:rsidRPr="0094162D">
        <w:rPr>
          <w:rFonts w:ascii="Times New Roman" w:eastAsia="宋体" w:hAnsi="Times New Roman" w:cs="Times New Roman"/>
          <w:sz w:val="20"/>
          <w:szCs w:val="20"/>
        </w:rPr>
        <w:t>PDSCH for low data rate service</w:t>
      </w:r>
      <w:r w:rsidRPr="0094162D">
        <w:rPr>
          <w:rFonts w:ascii="Times New Roman" w:eastAsia="宋体" w:hAnsi="Times New Roman" w:cs="Times New Roman" w:hint="eastAsia"/>
          <w:sz w:val="20"/>
          <w:szCs w:val="20"/>
        </w:rPr>
        <w:t>-3kbps</w:t>
      </w:r>
    </w:p>
    <w:p w14:paraId="09D1AC19" w14:textId="77777777" w:rsidR="00952607" w:rsidRPr="0094162D" w:rsidRDefault="00952607" w:rsidP="00952607">
      <w:pPr>
        <w:widowControl/>
        <w:numPr>
          <w:ilvl w:val="0"/>
          <w:numId w:val="21"/>
        </w:numPr>
        <w:jc w:val="left"/>
        <w:rPr>
          <w:rFonts w:ascii="Times New Roman" w:eastAsia="宋体" w:hAnsi="Times New Roman" w:cs="Times New Roman"/>
          <w:sz w:val="20"/>
          <w:szCs w:val="20"/>
        </w:rPr>
      </w:pPr>
      <w:r w:rsidRPr="0094162D">
        <w:rPr>
          <w:rFonts w:ascii="Times New Roman" w:eastAsia="宋体" w:hAnsi="Times New Roman" w:cs="Times New Roman"/>
          <w:sz w:val="20"/>
          <w:szCs w:val="20"/>
        </w:rPr>
        <w:t>PDSCH for low data rate service</w:t>
      </w:r>
      <w:r w:rsidRPr="0094162D">
        <w:rPr>
          <w:rFonts w:ascii="Times New Roman" w:eastAsia="宋体" w:hAnsi="Times New Roman" w:cs="Times New Roman" w:hint="eastAsia"/>
          <w:sz w:val="20"/>
          <w:szCs w:val="20"/>
        </w:rPr>
        <w:t>-1Mbps</w:t>
      </w:r>
    </w:p>
    <w:p w14:paraId="4BC3F1A1" w14:textId="77777777" w:rsidR="00952607" w:rsidRPr="0094162D" w:rsidRDefault="00952607" w:rsidP="00952607">
      <w:pPr>
        <w:widowControl/>
        <w:numPr>
          <w:ilvl w:val="0"/>
          <w:numId w:val="21"/>
        </w:numPr>
        <w:jc w:val="left"/>
        <w:rPr>
          <w:rFonts w:ascii="Times New Roman" w:eastAsia="宋体" w:hAnsi="Times New Roman" w:cs="Times New Roman"/>
          <w:sz w:val="20"/>
          <w:szCs w:val="20"/>
        </w:rPr>
      </w:pPr>
      <w:r w:rsidRPr="0094162D">
        <w:rPr>
          <w:rFonts w:ascii="Times New Roman" w:eastAsia="宋体" w:hAnsi="Times New Roman" w:cs="Times New Roman"/>
          <w:sz w:val="20"/>
          <w:szCs w:val="20"/>
        </w:rPr>
        <w:t>PDSCH Msg.2</w:t>
      </w:r>
    </w:p>
    <w:p w14:paraId="37199052" w14:textId="77777777" w:rsidR="00952607" w:rsidRPr="0094162D" w:rsidRDefault="00952607" w:rsidP="00952607">
      <w:pPr>
        <w:widowControl/>
        <w:numPr>
          <w:ilvl w:val="0"/>
          <w:numId w:val="21"/>
        </w:numPr>
        <w:jc w:val="left"/>
        <w:rPr>
          <w:rFonts w:ascii="Times New Roman" w:eastAsia="宋体" w:hAnsi="Times New Roman" w:cs="Times New Roman"/>
          <w:sz w:val="20"/>
          <w:szCs w:val="20"/>
        </w:rPr>
      </w:pPr>
      <w:r w:rsidRPr="0094162D">
        <w:rPr>
          <w:rFonts w:ascii="Times New Roman" w:eastAsia="宋体" w:hAnsi="Times New Roman" w:cs="Times New Roman"/>
          <w:sz w:val="20"/>
          <w:szCs w:val="20"/>
        </w:rPr>
        <w:t>PDSCH Msg.4</w:t>
      </w:r>
    </w:p>
    <w:p w14:paraId="6AC263AB" w14:textId="77777777" w:rsidR="00952607" w:rsidRPr="0094162D" w:rsidRDefault="00952607" w:rsidP="00952607">
      <w:pPr>
        <w:widowControl/>
        <w:numPr>
          <w:ilvl w:val="0"/>
          <w:numId w:val="21"/>
        </w:numPr>
        <w:jc w:val="left"/>
        <w:rPr>
          <w:rFonts w:ascii="Times New Roman" w:eastAsia="宋体" w:hAnsi="Times New Roman" w:cs="Times New Roman"/>
          <w:sz w:val="20"/>
          <w:szCs w:val="20"/>
        </w:rPr>
      </w:pPr>
      <w:r w:rsidRPr="0094162D">
        <w:rPr>
          <w:rFonts w:ascii="Times New Roman" w:eastAsia="等线" w:hAnsi="Times New Roman" w:cs="Times New Roman"/>
          <w:sz w:val="20"/>
          <w:szCs w:val="20"/>
        </w:rPr>
        <w:t>PDSCH carry SIB1</w:t>
      </w:r>
      <w:r>
        <w:rPr>
          <w:rFonts w:ascii="Times New Roman" w:eastAsia="等线" w:hAnsi="Times New Roman" w:cs="Times New Roman" w:hint="eastAsia"/>
          <w:sz w:val="20"/>
          <w:szCs w:val="20"/>
        </w:rPr>
        <w:t xml:space="preserve"> </w:t>
      </w:r>
    </w:p>
    <w:p w14:paraId="3E7674B5" w14:textId="77777777" w:rsidR="00952607" w:rsidRPr="0094162D" w:rsidRDefault="00952607" w:rsidP="00952607">
      <w:pPr>
        <w:widowControl/>
        <w:numPr>
          <w:ilvl w:val="0"/>
          <w:numId w:val="21"/>
        </w:numPr>
        <w:jc w:val="left"/>
        <w:rPr>
          <w:rFonts w:ascii="Times New Roman" w:eastAsia="宋体" w:hAnsi="Times New Roman" w:cs="Times New Roman"/>
          <w:sz w:val="20"/>
          <w:szCs w:val="20"/>
        </w:rPr>
      </w:pPr>
      <w:r w:rsidRPr="0094162D">
        <w:rPr>
          <w:rFonts w:ascii="Times New Roman" w:eastAsia="等线" w:hAnsi="Times New Roman" w:cs="Times New Roman"/>
          <w:sz w:val="20"/>
          <w:szCs w:val="20"/>
        </w:rPr>
        <w:t>PDSCH carry SIB 19</w:t>
      </w:r>
    </w:p>
    <w:p w14:paraId="61681892" w14:textId="77777777" w:rsidR="00952607" w:rsidRPr="0094162D" w:rsidRDefault="00952607" w:rsidP="00952607">
      <w:pPr>
        <w:widowControl/>
        <w:numPr>
          <w:ilvl w:val="0"/>
          <w:numId w:val="21"/>
        </w:numPr>
        <w:jc w:val="left"/>
        <w:rPr>
          <w:rFonts w:ascii="Times New Roman" w:eastAsia="宋体" w:hAnsi="Times New Roman" w:cs="Times New Roman"/>
          <w:sz w:val="20"/>
          <w:szCs w:val="20"/>
        </w:rPr>
      </w:pPr>
      <w:r w:rsidRPr="0094162D">
        <w:rPr>
          <w:rFonts w:ascii="Times New Roman" w:eastAsia="宋体" w:hAnsi="Times New Roman" w:cs="Times New Roman"/>
          <w:sz w:val="20"/>
          <w:szCs w:val="20"/>
        </w:rPr>
        <w:t>PDCCH</w:t>
      </w:r>
    </w:p>
    <w:p w14:paraId="71838A8D" w14:textId="0C517EAA" w:rsidR="00952607" w:rsidRDefault="00952607" w:rsidP="00952607">
      <w:pPr>
        <w:spacing w:before="120" w:after="120"/>
        <w:rPr>
          <w:rFonts w:ascii="Times New Roman" w:hAnsi="Times New Roman" w:cs="Times New Roman"/>
          <w:bCs/>
          <w:iCs/>
          <w:sz w:val="20"/>
          <w:szCs w:val="20"/>
        </w:rPr>
      </w:pPr>
      <w:r w:rsidRPr="004912CC">
        <w:rPr>
          <w:rFonts w:ascii="Times New Roman" w:hAnsi="Times New Roman" w:cs="Times New Roman"/>
          <w:bCs/>
          <w:iCs/>
          <w:sz w:val="20"/>
          <w:szCs w:val="20"/>
        </w:rPr>
        <w:t>B</w:t>
      </w:r>
      <w:r w:rsidRPr="004912CC">
        <w:rPr>
          <w:rFonts w:ascii="Times New Roman" w:hAnsi="Times New Roman" w:cs="Times New Roman" w:hint="eastAsia"/>
          <w:bCs/>
          <w:iCs/>
          <w:sz w:val="20"/>
          <w:szCs w:val="20"/>
        </w:rPr>
        <w:t>esides, t</w:t>
      </w:r>
      <w:r w:rsidRPr="004912CC">
        <w:rPr>
          <w:rFonts w:ascii="Times New Roman" w:hAnsi="Times New Roman" w:cs="Times New Roman"/>
          <w:bCs/>
          <w:iCs/>
          <w:sz w:val="20"/>
          <w:szCs w:val="20"/>
        </w:rPr>
        <w:t xml:space="preserve">he coverage gaps of all the evaluated physical channels/signals for </w:t>
      </w:r>
      <w:r w:rsidRPr="004912CC">
        <w:rPr>
          <w:rFonts w:ascii="Times New Roman" w:hAnsi="Times New Roman" w:cs="Times New Roman" w:hint="eastAsia"/>
          <w:bCs/>
          <w:iCs/>
          <w:sz w:val="20"/>
          <w:szCs w:val="20"/>
        </w:rPr>
        <w:t xml:space="preserve">different </w:t>
      </w:r>
      <w:r w:rsidRPr="004912CC">
        <w:rPr>
          <w:rFonts w:ascii="Times New Roman" w:hAnsi="Times New Roman" w:cs="Times New Roman"/>
          <w:bCs/>
          <w:iCs/>
          <w:sz w:val="20"/>
          <w:szCs w:val="20"/>
        </w:rPr>
        <w:t xml:space="preserve">LEO-600 </w:t>
      </w:r>
      <w:r w:rsidRPr="004912CC">
        <w:rPr>
          <w:rFonts w:ascii="Times New Roman" w:hAnsi="Times New Roman" w:cs="Times New Roman" w:hint="eastAsia"/>
          <w:bCs/>
          <w:iCs/>
          <w:sz w:val="20"/>
          <w:szCs w:val="20"/>
        </w:rPr>
        <w:t>satellite parameters</w:t>
      </w:r>
      <w:r w:rsidRPr="004912CC">
        <w:rPr>
          <w:rFonts w:ascii="Times New Roman" w:hAnsi="Times New Roman" w:cs="Times New Roman"/>
          <w:bCs/>
          <w:iCs/>
          <w:sz w:val="20"/>
          <w:szCs w:val="20"/>
        </w:rPr>
        <w:t xml:space="preserve"> </w:t>
      </w:r>
      <w:r w:rsidRPr="004912CC">
        <w:rPr>
          <w:rFonts w:ascii="Times New Roman" w:hAnsi="Times New Roman" w:cs="Times New Roman" w:hint="eastAsia"/>
          <w:bCs/>
          <w:iCs/>
          <w:sz w:val="20"/>
          <w:szCs w:val="20"/>
        </w:rPr>
        <w:t xml:space="preserve">by our simulation </w:t>
      </w:r>
      <w:r w:rsidRPr="004912CC">
        <w:rPr>
          <w:rFonts w:ascii="Times New Roman" w:hAnsi="Times New Roman" w:cs="Times New Roman"/>
          <w:bCs/>
          <w:iCs/>
          <w:sz w:val="20"/>
          <w:szCs w:val="20"/>
        </w:rPr>
        <w:t xml:space="preserve">are summarized in the Figure </w:t>
      </w:r>
      <w:r w:rsidR="00BE0AD2">
        <w:rPr>
          <w:rFonts w:ascii="Times New Roman" w:hAnsi="Times New Roman" w:cs="Times New Roman" w:hint="eastAsia"/>
          <w:bCs/>
          <w:iCs/>
          <w:sz w:val="20"/>
          <w:szCs w:val="20"/>
        </w:rPr>
        <w:t>4-1 and Figure 4-2</w:t>
      </w:r>
      <w:r w:rsidRPr="004912CC">
        <w:rPr>
          <w:rFonts w:ascii="Times New Roman" w:hAnsi="Times New Roman" w:cs="Times New Roman"/>
          <w:bCs/>
          <w:iCs/>
          <w:sz w:val="20"/>
          <w:szCs w:val="20"/>
        </w:rPr>
        <w:t>.</w:t>
      </w:r>
      <w:r w:rsidRPr="004912CC">
        <w:rPr>
          <w:rFonts w:ascii="Times New Roman" w:hAnsi="Times New Roman" w:cs="Times New Roman" w:hint="eastAsia"/>
          <w:bCs/>
          <w:iCs/>
          <w:sz w:val="20"/>
          <w:szCs w:val="20"/>
        </w:rPr>
        <w:t xml:space="preserve"> </w:t>
      </w:r>
      <w:r>
        <w:rPr>
          <w:rFonts w:ascii="Times New Roman" w:hAnsi="Times New Roman" w:cs="Times New Roman"/>
          <w:bCs/>
          <w:iCs/>
          <w:sz w:val="20"/>
          <w:szCs w:val="20"/>
        </w:rPr>
        <w:t>T</w:t>
      </w:r>
      <w:r>
        <w:rPr>
          <w:rFonts w:ascii="Times New Roman" w:hAnsi="Times New Roman" w:cs="Times New Roman" w:hint="eastAsia"/>
          <w:bCs/>
          <w:iCs/>
          <w:sz w:val="20"/>
          <w:szCs w:val="20"/>
        </w:rPr>
        <w:t xml:space="preserve">he link level analysis and potential coverage enhancements </w:t>
      </w:r>
      <w:r>
        <w:rPr>
          <w:rFonts w:ascii="Times New Roman" w:hAnsi="Times New Roman" w:cs="Times New Roman"/>
          <w:bCs/>
          <w:iCs/>
          <w:sz w:val="20"/>
          <w:szCs w:val="20"/>
        </w:rPr>
        <w:t>will</w:t>
      </w:r>
      <w:r>
        <w:rPr>
          <w:rFonts w:ascii="Times New Roman" w:hAnsi="Times New Roman" w:cs="Times New Roman" w:hint="eastAsia"/>
          <w:bCs/>
          <w:iCs/>
          <w:sz w:val="20"/>
          <w:szCs w:val="20"/>
        </w:rPr>
        <w:t xml:space="preserve"> be discussed by taking the observations on average evaluation results collected in the meeting and our simulation </w:t>
      </w:r>
      <w:r w:rsidR="002978E4">
        <w:rPr>
          <w:rFonts w:ascii="Times New Roman" w:hAnsi="Times New Roman" w:cs="Times New Roman" w:hint="eastAsia"/>
          <w:bCs/>
          <w:iCs/>
          <w:sz w:val="20"/>
          <w:szCs w:val="20"/>
        </w:rPr>
        <w:t>into consideration</w:t>
      </w:r>
      <w:r>
        <w:rPr>
          <w:rFonts w:ascii="Times New Roman" w:hAnsi="Times New Roman" w:cs="Times New Roman" w:hint="eastAsia"/>
          <w:bCs/>
          <w:iCs/>
          <w:sz w:val="20"/>
          <w:szCs w:val="20"/>
        </w:rPr>
        <w:t>.</w:t>
      </w:r>
    </w:p>
    <w:p w14:paraId="45A91CEF" w14:textId="77777777" w:rsidR="005E16F6" w:rsidRDefault="005E16F6" w:rsidP="005E16F6">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ccording to the above evaluation results, for </w:t>
      </w:r>
      <w:r w:rsidRPr="001052D0">
        <w:rPr>
          <w:rFonts w:ascii="Times New Roman" w:hAnsi="Times New Roman" w:cs="Times New Roman" w:hint="eastAsia"/>
          <w:bCs/>
          <w:iCs/>
          <w:sz w:val="20"/>
          <w:szCs w:val="20"/>
        </w:rPr>
        <w:t>LEO-600 Set 1-1/1-2 scenario, since EIRP density is not decreased due to dynamic and flexible power sharing between satellite beams or different satellite beam patterns/size (i.e. wide or narrow) across the satellite footprint or other additional loss, it is observed that there is no coverage issue for all the evaluated physical channels/signals.</w:t>
      </w:r>
      <w:r>
        <w:rPr>
          <w:rFonts w:ascii="Times New Roman" w:hAnsi="Times New Roman" w:cs="Times New Roman" w:hint="eastAsia"/>
          <w:bCs/>
          <w:iCs/>
          <w:sz w:val="20"/>
          <w:szCs w:val="20"/>
        </w:rPr>
        <w:t xml:space="preserve">  </w:t>
      </w:r>
    </w:p>
    <w:p w14:paraId="1C06A308" w14:textId="2014BA4F" w:rsidR="005E16F6" w:rsidRPr="005E16F6" w:rsidRDefault="005E16F6" w:rsidP="009929DB">
      <w:pPr>
        <w:spacing w:beforeLines="50" w:before="120" w:afterLines="50" w:after="120"/>
        <w:rPr>
          <w:rFonts w:ascii="Times New Roman" w:hAnsi="Times New Roman" w:cs="Times New Roman"/>
          <w:bCs/>
          <w:iCs/>
          <w:sz w:val="20"/>
          <w:szCs w:val="20"/>
        </w:rPr>
      </w:pPr>
      <w:r w:rsidRPr="009B7701">
        <w:rPr>
          <w:rFonts w:ascii="Times New Roman" w:hAnsi="Times New Roman" w:cs="Times New Roman"/>
          <w:b/>
          <w:iCs/>
          <w:sz w:val="20"/>
          <w:szCs w:val="20"/>
        </w:rPr>
        <w:t xml:space="preserve">Proposal </w:t>
      </w:r>
      <w:r w:rsidR="00C606A9">
        <w:rPr>
          <w:rFonts w:ascii="Times New Roman" w:hAnsi="Times New Roman" w:cs="Times New Roman" w:hint="eastAsia"/>
          <w:b/>
          <w:iCs/>
          <w:sz w:val="20"/>
          <w:szCs w:val="20"/>
        </w:rPr>
        <w:t>12</w:t>
      </w:r>
      <w:r>
        <w:rPr>
          <w:rFonts w:ascii="Times New Roman" w:hAnsi="Times New Roman" w:cs="Times New Roman" w:hint="eastAsia"/>
          <w:b/>
          <w:iCs/>
          <w:sz w:val="20"/>
          <w:szCs w:val="20"/>
        </w:rPr>
        <w:t>:</w:t>
      </w:r>
      <w:r w:rsidRPr="009B7701">
        <w:rPr>
          <w:rFonts w:ascii="Times New Roman" w:hAnsi="Times New Roman" w:cs="Times New Roman"/>
          <w:b/>
          <w:iCs/>
          <w:sz w:val="20"/>
          <w:szCs w:val="20"/>
        </w:rPr>
        <w:t xml:space="preserve"> When </w:t>
      </w:r>
      <w:r>
        <w:rPr>
          <w:rFonts w:ascii="Times New Roman" w:hAnsi="Times New Roman" w:cs="Times New Roman" w:hint="eastAsia"/>
          <w:b/>
          <w:iCs/>
          <w:sz w:val="20"/>
          <w:szCs w:val="20"/>
        </w:rPr>
        <w:t>additional loss (e.g. steering loss) is not considered</w:t>
      </w:r>
      <w:r w:rsidRPr="009B7701">
        <w:rPr>
          <w:rFonts w:ascii="Times New Roman" w:hAnsi="Times New Roman" w:cs="Times New Roman"/>
          <w:b/>
          <w:iCs/>
          <w:sz w:val="20"/>
          <w:szCs w:val="20"/>
        </w:rPr>
        <w:t xml:space="preserve">, </w:t>
      </w:r>
      <w:r>
        <w:rPr>
          <w:rFonts w:ascii="Times New Roman" w:hAnsi="Times New Roman" w:cs="Times New Roman"/>
          <w:b/>
          <w:iCs/>
          <w:sz w:val="20"/>
          <w:szCs w:val="20"/>
        </w:rPr>
        <w:t xml:space="preserve">DL coverage enhancements are not required for </w:t>
      </w:r>
      <w:r w:rsidRPr="009B7701">
        <w:rPr>
          <w:rFonts w:ascii="Times New Roman" w:hAnsi="Times New Roman" w:cs="Times New Roman"/>
          <w:b/>
          <w:iCs/>
          <w:sz w:val="20"/>
          <w:szCs w:val="20"/>
        </w:rPr>
        <w:t>LEO-600 with Set 1</w:t>
      </w:r>
      <w:r>
        <w:rPr>
          <w:rFonts w:ascii="Times New Roman" w:hAnsi="Times New Roman" w:cs="Times New Roman" w:hint="eastAsia"/>
          <w:b/>
          <w:iCs/>
          <w:sz w:val="20"/>
          <w:szCs w:val="20"/>
        </w:rPr>
        <w:t>-1/1-2</w:t>
      </w:r>
      <w:r w:rsidRPr="009B7701">
        <w:rPr>
          <w:rFonts w:ascii="Times New Roman" w:hAnsi="Times New Roman" w:cs="Times New Roman"/>
          <w:b/>
          <w:iCs/>
          <w:sz w:val="20"/>
          <w:szCs w:val="20"/>
        </w:rPr>
        <w:t xml:space="preserve"> satellite parameters </w:t>
      </w:r>
      <w:r>
        <w:rPr>
          <w:rFonts w:ascii="Times New Roman" w:hAnsi="Times New Roman" w:cs="Times New Roman"/>
          <w:b/>
          <w:iCs/>
          <w:sz w:val="20"/>
          <w:szCs w:val="20"/>
        </w:rPr>
        <w:t>to</w:t>
      </w:r>
      <w:r w:rsidRPr="009B7701">
        <w:rPr>
          <w:rFonts w:ascii="Times New Roman" w:hAnsi="Times New Roman" w:cs="Times New Roman"/>
          <w:b/>
          <w:iCs/>
          <w:sz w:val="20"/>
          <w:szCs w:val="20"/>
        </w:rPr>
        <w:t xml:space="preserve"> serve the target service.</w:t>
      </w:r>
    </w:p>
    <w:p w14:paraId="5E674A8B" w14:textId="77777777" w:rsidR="00952607" w:rsidRDefault="00952607" w:rsidP="00952607">
      <w:pPr>
        <w:spacing w:beforeLines="50" w:before="120" w:afterLines="50" w:after="120"/>
        <w:rPr>
          <w:rFonts w:ascii="Times New Roman" w:hAnsi="Times New Roman" w:cs="Times New Roman"/>
          <w:bCs/>
          <w:iCs/>
          <w:noProof/>
          <w:sz w:val="20"/>
          <w:szCs w:val="20"/>
        </w:rPr>
      </w:pPr>
      <w:r>
        <w:rPr>
          <w:rFonts w:ascii="Times New Roman" w:hAnsi="Times New Roman" w:cs="Times New Roman"/>
          <w:bCs/>
          <w:iCs/>
          <w:noProof/>
          <w:sz w:val="20"/>
          <w:szCs w:val="20"/>
        </w:rPr>
        <w:lastRenderedPageBreak/>
        <w:drawing>
          <wp:inline distT="0" distB="0" distL="0" distR="0" wp14:anchorId="5378605F" wp14:editId="622C5CEC">
            <wp:extent cx="2864828" cy="2052000"/>
            <wp:effectExtent l="0" t="0" r="0" b="5715"/>
            <wp:docPr id="5562972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64828" cy="2052000"/>
                    </a:xfrm>
                    <a:prstGeom prst="rect">
                      <a:avLst/>
                    </a:prstGeom>
                    <a:noFill/>
                  </pic:spPr>
                </pic:pic>
              </a:graphicData>
            </a:graphic>
          </wp:inline>
        </w:drawing>
      </w:r>
      <w:r>
        <w:rPr>
          <w:rFonts w:ascii="Times New Roman" w:hAnsi="Times New Roman" w:cs="Times New Roman" w:hint="eastAsia"/>
          <w:bCs/>
          <w:iCs/>
          <w:noProof/>
          <w:sz w:val="20"/>
          <w:szCs w:val="20"/>
        </w:rPr>
        <w:t xml:space="preserve">      </w:t>
      </w:r>
      <w:r>
        <w:rPr>
          <w:rFonts w:ascii="Times New Roman" w:hAnsi="Times New Roman" w:cs="Times New Roman"/>
          <w:bCs/>
          <w:iCs/>
          <w:noProof/>
          <w:sz w:val="20"/>
          <w:szCs w:val="20"/>
        </w:rPr>
        <w:drawing>
          <wp:inline distT="0" distB="0" distL="0" distR="0" wp14:anchorId="0402B091" wp14:editId="5C26DF4D">
            <wp:extent cx="2978586" cy="2052000"/>
            <wp:effectExtent l="0" t="0" r="0" b="5715"/>
            <wp:docPr id="46473880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78586" cy="2052000"/>
                    </a:xfrm>
                    <a:prstGeom prst="rect">
                      <a:avLst/>
                    </a:prstGeom>
                    <a:noFill/>
                  </pic:spPr>
                </pic:pic>
              </a:graphicData>
            </a:graphic>
          </wp:inline>
        </w:drawing>
      </w:r>
    </w:p>
    <w:p w14:paraId="3BA39222" w14:textId="37F497F4" w:rsidR="00952607" w:rsidRPr="00BE0AD2" w:rsidRDefault="00952607" w:rsidP="002978E4">
      <w:pPr>
        <w:adjustRightInd w:val="0"/>
        <w:snapToGrid w:val="0"/>
        <w:spacing w:afterLines="50" w:after="120"/>
        <w:ind w:firstLineChars="100" w:firstLine="180"/>
        <w:rPr>
          <w:rFonts w:ascii="Times New Roman" w:hAnsi="Times New Roman" w:cs="Times New Roman"/>
          <w:bCs/>
          <w:iCs/>
          <w:sz w:val="21"/>
          <w:szCs w:val="21"/>
        </w:rPr>
      </w:pPr>
      <w:r w:rsidRPr="00BE0AD2">
        <w:rPr>
          <w:rFonts w:ascii="Times New Roman" w:hAnsi="Times New Roman" w:cs="Times New Roman"/>
          <w:bCs/>
          <w:iCs/>
          <w:sz w:val="18"/>
          <w:szCs w:val="18"/>
        </w:rPr>
        <w:t xml:space="preserve">Figure </w:t>
      </w:r>
      <w:r w:rsidR="00BE0AD2" w:rsidRPr="00BE0AD2">
        <w:rPr>
          <w:rFonts w:ascii="Times New Roman" w:hAnsi="Times New Roman" w:cs="Times New Roman" w:hint="eastAsia"/>
          <w:bCs/>
          <w:iCs/>
          <w:sz w:val="18"/>
          <w:szCs w:val="18"/>
        </w:rPr>
        <w:t>4</w:t>
      </w:r>
      <w:r w:rsidRPr="00BE0AD2">
        <w:rPr>
          <w:rFonts w:ascii="Times New Roman" w:hAnsi="Times New Roman" w:cs="Times New Roman" w:hint="eastAsia"/>
          <w:bCs/>
          <w:iCs/>
          <w:sz w:val="18"/>
          <w:szCs w:val="18"/>
        </w:rPr>
        <w:t>-1</w:t>
      </w:r>
      <w:r w:rsidRPr="00BE0AD2">
        <w:rPr>
          <w:rFonts w:ascii="Times New Roman" w:hAnsi="Times New Roman" w:cs="Times New Roman"/>
          <w:bCs/>
          <w:iCs/>
          <w:sz w:val="18"/>
          <w:szCs w:val="18"/>
        </w:rPr>
        <w:t xml:space="preserve">. DL Coverage </w:t>
      </w:r>
      <w:r w:rsidRPr="00BE0AD2">
        <w:rPr>
          <w:rFonts w:ascii="Times New Roman" w:hAnsi="Times New Roman" w:cs="Times New Roman" w:hint="eastAsia"/>
          <w:bCs/>
          <w:iCs/>
          <w:sz w:val="18"/>
          <w:szCs w:val="18"/>
        </w:rPr>
        <w:t>gap</w:t>
      </w:r>
      <w:r w:rsidRPr="00BE0AD2">
        <w:rPr>
          <w:rFonts w:ascii="Times New Roman" w:hAnsi="Times New Roman" w:cs="Times New Roman"/>
          <w:bCs/>
          <w:iCs/>
          <w:sz w:val="18"/>
          <w:szCs w:val="18"/>
        </w:rPr>
        <w:t xml:space="preserve"> of LEO-600 Set 1</w:t>
      </w:r>
      <w:r w:rsidRPr="00BE0AD2">
        <w:rPr>
          <w:rFonts w:ascii="Times New Roman" w:hAnsi="Times New Roman" w:cs="Times New Roman" w:hint="eastAsia"/>
          <w:bCs/>
          <w:iCs/>
          <w:sz w:val="18"/>
          <w:szCs w:val="18"/>
        </w:rPr>
        <w:t>-1/1-2</w:t>
      </w:r>
      <w:r w:rsidRPr="00BE0AD2">
        <w:rPr>
          <w:rFonts w:ascii="Times New Roman" w:hAnsi="Times New Roman" w:cs="Times New Roman" w:hint="eastAsia"/>
          <w:bCs/>
          <w:iCs/>
          <w:sz w:val="21"/>
          <w:szCs w:val="21"/>
        </w:rPr>
        <w:t xml:space="preserve"> </w:t>
      </w:r>
      <w:r w:rsidRPr="00BE0AD2">
        <w:rPr>
          <w:rFonts w:ascii="Times New Roman" w:hAnsi="Times New Roman" w:cs="Times New Roman"/>
          <w:bCs/>
          <w:iCs/>
          <w:sz w:val="21"/>
          <w:szCs w:val="21"/>
        </w:rPr>
        <w:t xml:space="preserve"> </w:t>
      </w:r>
      <w:r w:rsidRPr="00BE0AD2">
        <w:rPr>
          <w:rFonts w:ascii="Times New Roman" w:hAnsi="Times New Roman" w:cs="Times New Roman" w:hint="eastAsia"/>
          <w:bCs/>
          <w:iCs/>
          <w:sz w:val="21"/>
          <w:szCs w:val="21"/>
        </w:rPr>
        <w:t xml:space="preserve">       </w:t>
      </w:r>
      <w:r w:rsidR="000F401A" w:rsidRPr="00BE0AD2">
        <w:rPr>
          <w:rFonts w:ascii="Times New Roman" w:hAnsi="Times New Roman" w:cs="Times New Roman" w:hint="eastAsia"/>
          <w:bCs/>
          <w:iCs/>
          <w:sz w:val="21"/>
          <w:szCs w:val="21"/>
        </w:rPr>
        <w:t xml:space="preserve"> </w:t>
      </w:r>
      <w:r w:rsidR="005E16F6" w:rsidRPr="00BE0AD2">
        <w:rPr>
          <w:rFonts w:ascii="Times New Roman" w:hAnsi="Times New Roman" w:cs="Times New Roman" w:hint="eastAsia"/>
          <w:bCs/>
          <w:iCs/>
          <w:sz w:val="21"/>
          <w:szCs w:val="21"/>
        </w:rPr>
        <w:t xml:space="preserve">    </w:t>
      </w:r>
      <w:r w:rsidRPr="00BE0AD2">
        <w:rPr>
          <w:rFonts w:ascii="Times New Roman" w:hAnsi="Times New Roman" w:cs="Times New Roman"/>
          <w:bCs/>
          <w:iCs/>
          <w:sz w:val="18"/>
          <w:szCs w:val="18"/>
        </w:rPr>
        <w:t xml:space="preserve">Figure </w:t>
      </w:r>
      <w:r w:rsidR="00BE0AD2" w:rsidRPr="00BE0AD2">
        <w:rPr>
          <w:rFonts w:ascii="Times New Roman" w:hAnsi="Times New Roman" w:cs="Times New Roman" w:hint="eastAsia"/>
          <w:bCs/>
          <w:iCs/>
          <w:sz w:val="18"/>
          <w:szCs w:val="18"/>
        </w:rPr>
        <w:t>4</w:t>
      </w:r>
      <w:r w:rsidRPr="00BE0AD2">
        <w:rPr>
          <w:rFonts w:ascii="Times New Roman" w:hAnsi="Times New Roman" w:cs="Times New Roman" w:hint="eastAsia"/>
          <w:bCs/>
          <w:iCs/>
          <w:sz w:val="18"/>
          <w:szCs w:val="18"/>
        </w:rPr>
        <w:t>-2</w:t>
      </w:r>
      <w:r w:rsidRPr="00BE0AD2">
        <w:rPr>
          <w:rFonts w:ascii="Times New Roman" w:hAnsi="Times New Roman" w:cs="Times New Roman"/>
          <w:bCs/>
          <w:iCs/>
          <w:sz w:val="18"/>
          <w:szCs w:val="18"/>
        </w:rPr>
        <w:t xml:space="preserve">. DL Coverage </w:t>
      </w:r>
      <w:r w:rsidRPr="00BE0AD2">
        <w:rPr>
          <w:rFonts w:ascii="Times New Roman" w:hAnsi="Times New Roman" w:cs="Times New Roman" w:hint="eastAsia"/>
          <w:bCs/>
          <w:iCs/>
          <w:sz w:val="18"/>
          <w:szCs w:val="18"/>
        </w:rPr>
        <w:t>gap</w:t>
      </w:r>
      <w:r w:rsidRPr="00BE0AD2">
        <w:rPr>
          <w:rFonts w:ascii="Times New Roman" w:hAnsi="Times New Roman" w:cs="Times New Roman"/>
          <w:bCs/>
          <w:iCs/>
          <w:sz w:val="18"/>
          <w:szCs w:val="18"/>
        </w:rPr>
        <w:t xml:space="preserve"> of</w:t>
      </w:r>
      <w:r w:rsidRPr="00BE0AD2">
        <w:rPr>
          <w:rFonts w:ascii="Times New Roman" w:hAnsi="Times New Roman" w:cs="Times New Roman" w:hint="eastAsia"/>
          <w:bCs/>
          <w:iCs/>
          <w:sz w:val="18"/>
          <w:szCs w:val="18"/>
        </w:rPr>
        <w:t xml:space="preserve"> LEO-600 Set1-3</w:t>
      </w:r>
    </w:p>
    <w:p w14:paraId="619DBE57" w14:textId="77777777" w:rsidR="000E37F9" w:rsidRDefault="00952607" w:rsidP="00952607">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W</w:t>
      </w:r>
      <w:r>
        <w:rPr>
          <w:rFonts w:ascii="Times New Roman" w:hAnsi="Times New Roman" w:cs="Times New Roman" w:hint="eastAsia"/>
          <w:bCs/>
          <w:iCs/>
          <w:sz w:val="20"/>
          <w:szCs w:val="20"/>
        </w:rPr>
        <w:t>hile f</w:t>
      </w:r>
      <w:r>
        <w:rPr>
          <w:rFonts w:ascii="Times New Roman" w:hAnsi="Times New Roman" w:cs="Times New Roman"/>
          <w:bCs/>
          <w:iCs/>
          <w:sz w:val="20"/>
          <w:szCs w:val="20"/>
        </w:rPr>
        <w:t xml:space="preserve">or </w:t>
      </w:r>
      <w:r>
        <w:rPr>
          <w:rFonts w:ascii="Times New Roman" w:hAnsi="Times New Roman" w:cs="Times New Roman" w:hint="eastAsia"/>
          <w:bCs/>
          <w:iCs/>
          <w:sz w:val="20"/>
          <w:szCs w:val="20"/>
        </w:rPr>
        <w:t>LEO-600 Set1-3</w:t>
      </w:r>
      <w:r>
        <w:rPr>
          <w:rFonts w:ascii="Times New Roman" w:hAnsi="Times New Roman" w:cs="Times New Roman"/>
          <w:bCs/>
          <w:iCs/>
          <w:sz w:val="20"/>
          <w:szCs w:val="20"/>
        </w:rPr>
        <w:t xml:space="preserve"> satellite,</w:t>
      </w:r>
      <w:r>
        <w:rPr>
          <w:rFonts w:ascii="Times New Roman" w:hAnsi="Times New Roman" w:cs="Times New Roman" w:hint="eastAsia"/>
          <w:bCs/>
          <w:iCs/>
          <w:sz w:val="20"/>
          <w:szCs w:val="20"/>
        </w:rPr>
        <w:t xml:space="preserve"> EIRP density is 8dB less than that of Set 1-1/1-2 FR1, </w:t>
      </w:r>
      <w:r>
        <w:rPr>
          <w:rFonts w:ascii="Times New Roman" w:hAnsi="Times New Roman" w:cs="Times New Roman"/>
          <w:bCs/>
          <w:iCs/>
          <w:sz w:val="20"/>
          <w:szCs w:val="20"/>
        </w:rPr>
        <w:t xml:space="preserve">it can be observed that there are coverage gaps for </w:t>
      </w:r>
      <w:r>
        <w:rPr>
          <w:rFonts w:ascii="Times New Roman" w:hAnsi="Times New Roman" w:cs="Times New Roman" w:hint="eastAsia"/>
          <w:bCs/>
          <w:iCs/>
          <w:sz w:val="20"/>
          <w:szCs w:val="20"/>
        </w:rPr>
        <w:t>some</w:t>
      </w:r>
      <w:r>
        <w:rPr>
          <w:rFonts w:ascii="Times New Roman" w:hAnsi="Times New Roman" w:cs="Times New Roman"/>
          <w:bCs/>
          <w:iCs/>
          <w:sz w:val="20"/>
          <w:szCs w:val="20"/>
        </w:rPr>
        <w:t xml:space="preserve"> evaluated physical channels, </w:t>
      </w:r>
      <w:r>
        <w:rPr>
          <w:rFonts w:ascii="Times New Roman" w:hAnsi="Times New Roman" w:cs="Times New Roman" w:hint="eastAsia"/>
          <w:bCs/>
          <w:iCs/>
          <w:sz w:val="20"/>
          <w:szCs w:val="20"/>
        </w:rPr>
        <w:t xml:space="preserve">including </w:t>
      </w:r>
      <w:r w:rsidRPr="005526C7">
        <w:rPr>
          <w:rFonts w:ascii="Times New Roman" w:hAnsi="Times New Roman" w:cs="Times New Roman"/>
          <w:bCs/>
          <w:iCs/>
          <w:sz w:val="20"/>
          <w:szCs w:val="20"/>
        </w:rPr>
        <w:t>PDCCH</w:t>
      </w:r>
      <w:r>
        <w:rPr>
          <w:rFonts w:ascii="Times New Roman" w:hAnsi="Times New Roman" w:cs="Times New Roman" w:hint="eastAsia"/>
          <w:bCs/>
          <w:iCs/>
          <w:sz w:val="20"/>
          <w:szCs w:val="20"/>
        </w:rPr>
        <w:t>, PDSCH carrying SIB1 or SIB19, PDSCH Msg4 and PDSCH for 1Mbps low data rate service</w:t>
      </w:r>
      <w:r w:rsidR="000E37F9">
        <w:rPr>
          <w:rFonts w:ascii="Times New Roman" w:hAnsi="Times New Roman" w:cs="Times New Roman" w:hint="eastAsia"/>
          <w:bCs/>
          <w:iCs/>
          <w:sz w:val="20"/>
          <w:szCs w:val="20"/>
        </w:rPr>
        <w:t>, and the coverage gap of each DL channel are summarized in the Table 2</w:t>
      </w:r>
      <w:r>
        <w:rPr>
          <w:rFonts w:ascii="Times New Roman" w:hAnsi="Times New Roman" w:cs="Times New Roman" w:hint="eastAsia"/>
          <w:bCs/>
          <w:iCs/>
          <w:sz w:val="20"/>
          <w:szCs w:val="20"/>
        </w:rPr>
        <w:t>.</w:t>
      </w:r>
    </w:p>
    <w:p w14:paraId="424B77F0" w14:textId="707C297B" w:rsidR="000E37F9" w:rsidRPr="00CA4C4F" w:rsidRDefault="000E37F9" w:rsidP="00CA4C4F">
      <w:pPr>
        <w:spacing w:beforeLines="50" w:before="120" w:afterLines="50" w:after="120"/>
        <w:jc w:val="center"/>
        <w:rPr>
          <w:rFonts w:ascii="Times New Roman" w:hAnsi="Times New Roman" w:cs="Times New Roman"/>
          <w:b/>
          <w:iCs/>
          <w:sz w:val="20"/>
          <w:szCs w:val="20"/>
        </w:rPr>
      </w:pPr>
      <w:r w:rsidRPr="00CA4C4F">
        <w:rPr>
          <w:rFonts w:ascii="Times New Roman" w:hAnsi="Times New Roman" w:cs="Times New Roman" w:hint="eastAsia"/>
          <w:b/>
          <w:iCs/>
          <w:sz w:val="20"/>
          <w:szCs w:val="20"/>
        </w:rPr>
        <w:t xml:space="preserve">Table 2. </w:t>
      </w:r>
      <w:r w:rsidR="00CA4C4F" w:rsidRPr="00CA4C4F">
        <w:rPr>
          <w:rFonts w:ascii="Times New Roman" w:hAnsi="Times New Roman" w:cs="Times New Roman" w:hint="eastAsia"/>
          <w:b/>
          <w:iCs/>
          <w:sz w:val="20"/>
          <w:szCs w:val="20"/>
        </w:rPr>
        <w:t>C</w:t>
      </w:r>
      <w:r w:rsidR="00CA4C4F" w:rsidRPr="00CA4C4F">
        <w:rPr>
          <w:rFonts w:ascii="Times New Roman" w:hAnsi="Times New Roman" w:cs="Times New Roman"/>
          <w:b/>
          <w:iCs/>
          <w:sz w:val="20"/>
          <w:szCs w:val="20"/>
        </w:rPr>
        <w:t xml:space="preserve">overage gap for </w:t>
      </w:r>
      <w:r w:rsidR="00CA4C4F" w:rsidRPr="00CA4C4F">
        <w:rPr>
          <w:rFonts w:ascii="Times New Roman" w:hAnsi="Times New Roman" w:cs="Times New Roman" w:hint="eastAsia"/>
          <w:b/>
          <w:iCs/>
          <w:sz w:val="20"/>
          <w:szCs w:val="20"/>
        </w:rPr>
        <w:t>LEO-600 Set1-3 FR1</w:t>
      </w:r>
    </w:p>
    <w:tbl>
      <w:tblPr>
        <w:tblStyle w:val="TableGrid"/>
        <w:tblW w:w="6980" w:type="dxa"/>
        <w:jc w:val="center"/>
        <w:tblLook w:val="04A0" w:firstRow="1" w:lastRow="0" w:firstColumn="1" w:lastColumn="0" w:noHBand="0" w:noVBand="1"/>
      </w:tblPr>
      <w:tblGrid>
        <w:gridCol w:w="3645"/>
        <w:gridCol w:w="1667"/>
        <w:gridCol w:w="1668"/>
      </w:tblGrid>
      <w:tr w:rsidR="00CA4C4F" w:rsidRPr="009F2D24" w14:paraId="44C7D2DD" w14:textId="77777777" w:rsidTr="009E4CB5">
        <w:trPr>
          <w:trHeight w:val="340"/>
          <w:jc w:val="center"/>
        </w:trPr>
        <w:tc>
          <w:tcPr>
            <w:tcW w:w="3645" w:type="dxa"/>
            <w:vMerge w:val="restart"/>
            <w:vAlign w:val="center"/>
          </w:tcPr>
          <w:p w14:paraId="2C3F27B4" w14:textId="77777777" w:rsidR="00CA4C4F" w:rsidRPr="000F401A" w:rsidRDefault="00CA4C4F" w:rsidP="000F401A">
            <w:pPr>
              <w:spacing w:line="288" w:lineRule="auto"/>
              <w:jc w:val="center"/>
              <w:rPr>
                <w:rFonts w:eastAsiaTheme="minorEastAsia"/>
                <w:b/>
                <w:bCs/>
                <w:sz w:val="20"/>
                <w:szCs w:val="20"/>
                <w:lang w:eastAsia="zh-CN"/>
              </w:rPr>
            </w:pPr>
            <w:r w:rsidRPr="000F401A">
              <w:rPr>
                <w:rFonts w:eastAsiaTheme="minorEastAsia" w:hint="eastAsia"/>
                <w:b/>
                <w:bCs/>
                <w:sz w:val="20"/>
                <w:szCs w:val="20"/>
                <w:lang w:eastAsia="zh-CN"/>
              </w:rPr>
              <w:t>DL Channel/signal</w:t>
            </w:r>
          </w:p>
        </w:tc>
        <w:tc>
          <w:tcPr>
            <w:tcW w:w="3335" w:type="dxa"/>
            <w:gridSpan w:val="2"/>
            <w:vAlign w:val="center"/>
          </w:tcPr>
          <w:p w14:paraId="62C543D3" w14:textId="2025961E" w:rsidR="00CA4C4F" w:rsidRPr="000F401A" w:rsidRDefault="00CA4C4F" w:rsidP="000F401A">
            <w:pPr>
              <w:pStyle w:val="ListParagraph"/>
              <w:spacing w:beforeLines="0" w:afterLines="0" w:line="276" w:lineRule="auto"/>
              <w:ind w:firstLineChars="0" w:firstLine="0"/>
              <w:jc w:val="center"/>
              <w:rPr>
                <w:rFonts w:eastAsiaTheme="minorEastAsia" w:cs="Times New Roman"/>
                <w:b/>
                <w:bCs/>
                <w:color w:val="000000" w:themeColor="text1"/>
                <w:sz w:val="20"/>
                <w:szCs w:val="20"/>
                <w:lang w:eastAsia="zh-CN"/>
              </w:rPr>
            </w:pPr>
            <w:r w:rsidRPr="000F401A">
              <w:rPr>
                <w:rFonts w:eastAsiaTheme="minorEastAsia" w:cs="Times New Roman"/>
                <w:b/>
                <w:bCs/>
                <w:color w:val="000000" w:themeColor="text1"/>
                <w:sz w:val="20"/>
                <w:szCs w:val="20"/>
              </w:rPr>
              <w:t>Coverage gap</w:t>
            </w:r>
          </w:p>
        </w:tc>
      </w:tr>
      <w:tr w:rsidR="00CA4C4F" w:rsidRPr="009F2D24" w14:paraId="1253196B" w14:textId="77777777" w:rsidTr="009E4CB5">
        <w:trPr>
          <w:trHeight w:val="340"/>
          <w:jc w:val="center"/>
        </w:trPr>
        <w:tc>
          <w:tcPr>
            <w:tcW w:w="3645" w:type="dxa"/>
            <w:vMerge/>
            <w:vAlign w:val="center"/>
          </w:tcPr>
          <w:p w14:paraId="6D3735EF" w14:textId="77777777" w:rsidR="00CA4C4F" w:rsidRDefault="00CA4C4F" w:rsidP="000F401A">
            <w:pPr>
              <w:spacing w:line="288" w:lineRule="auto"/>
              <w:jc w:val="center"/>
              <w:rPr>
                <w:sz w:val="20"/>
                <w:szCs w:val="20"/>
              </w:rPr>
            </w:pPr>
          </w:p>
        </w:tc>
        <w:tc>
          <w:tcPr>
            <w:tcW w:w="1667" w:type="dxa"/>
            <w:vAlign w:val="center"/>
          </w:tcPr>
          <w:p w14:paraId="7A1D0429" w14:textId="3EFC3BC4" w:rsidR="00CA4C4F" w:rsidRDefault="00CA4C4F" w:rsidP="000F401A">
            <w:pPr>
              <w:pStyle w:val="ListParagraph"/>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color w:val="000000" w:themeColor="text1"/>
                <w:sz w:val="20"/>
                <w:szCs w:val="20"/>
                <w:lang w:eastAsia="zh-CN"/>
              </w:rPr>
              <w:t>Average</w:t>
            </w:r>
            <w:r>
              <w:rPr>
                <w:rFonts w:eastAsiaTheme="minorEastAsia" w:cs="Times New Roman" w:hint="eastAsia"/>
                <w:color w:val="000000" w:themeColor="text1"/>
                <w:sz w:val="20"/>
                <w:szCs w:val="20"/>
                <w:lang w:eastAsia="zh-CN"/>
              </w:rPr>
              <w:t xml:space="preserve"> results</w:t>
            </w:r>
          </w:p>
        </w:tc>
        <w:tc>
          <w:tcPr>
            <w:tcW w:w="1668" w:type="dxa"/>
            <w:vAlign w:val="center"/>
          </w:tcPr>
          <w:p w14:paraId="4635A04A" w14:textId="4CE33A97" w:rsidR="00CA4C4F" w:rsidRDefault="00CA4C4F" w:rsidP="000F401A">
            <w:pPr>
              <w:pStyle w:val="ListParagraph"/>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CMCC results</w:t>
            </w:r>
          </w:p>
        </w:tc>
      </w:tr>
      <w:tr w:rsidR="00CA4C4F" w:rsidRPr="009F2D24" w14:paraId="5FC85069" w14:textId="77777777" w:rsidTr="009E4CB5">
        <w:trPr>
          <w:trHeight w:val="340"/>
          <w:jc w:val="center"/>
        </w:trPr>
        <w:tc>
          <w:tcPr>
            <w:tcW w:w="3645" w:type="dxa"/>
            <w:vAlign w:val="center"/>
          </w:tcPr>
          <w:p w14:paraId="10698DCC" w14:textId="54F9C40A" w:rsidR="00CA4C4F" w:rsidRPr="00CA4C4F" w:rsidRDefault="00CA4C4F" w:rsidP="009E4CB5">
            <w:pPr>
              <w:spacing w:line="288" w:lineRule="auto"/>
              <w:jc w:val="center"/>
              <w:rPr>
                <w:rFonts w:eastAsiaTheme="minorEastAsia"/>
                <w:sz w:val="20"/>
                <w:szCs w:val="20"/>
                <w:lang w:eastAsia="zh-CN"/>
              </w:rPr>
            </w:pPr>
            <w:r>
              <w:rPr>
                <w:rFonts w:eastAsiaTheme="minorEastAsia" w:hint="eastAsia"/>
                <w:sz w:val="20"/>
                <w:szCs w:val="20"/>
                <w:lang w:eastAsia="zh-CN"/>
              </w:rPr>
              <w:t>PDCCH</w:t>
            </w:r>
          </w:p>
        </w:tc>
        <w:tc>
          <w:tcPr>
            <w:tcW w:w="1667" w:type="dxa"/>
            <w:vAlign w:val="center"/>
          </w:tcPr>
          <w:p w14:paraId="3C717944" w14:textId="089D230C" w:rsidR="00CA4C4F" w:rsidRDefault="00CA4C4F" w:rsidP="009E4CB5">
            <w:pPr>
              <w:pStyle w:val="ListParagraph"/>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3.9</w:t>
            </w:r>
          </w:p>
        </w:tc>
        <w:tc>
          <w:tcPr>
            <w:tcW w:w="1668" w:type="dxa"/>
            <w:vAlign w:val="center"/>
          </w:tcPr>
          <w:p w14:paraId="6845FB58" w14:textId="7B52A666" w:rsidR="00CA4C4F" w:rsidRPr="00082476" w:rsidRDefault="00CA4C4F" w:rsidP="009E4CB5">
            <w:pPr>
              <w:pStyle w:val="ListParagraph"/>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3.52</w:t>
            </w:r>
          </w:p>
        </w:tc>
      </w:tr>
      <w:tr w:rsidR="00CA4C4F" w:rsidRPr="009F2D24" w14:paraId="4152F898" w14:textId="77777777" w:rsidTr="009E4CB5">
        <w:trPr>
          <w:trHeight w:val="340"/>
          <w:jc w:val="center"/>
        </w:trPr>
        <w:tc>
          <w:tcPr>
            <w:tcW w:w="3645" w:type="dxa"/>
            <w:vAlign w:val="center"/>
          </w:tcPr>
          <w:p w14:paraId="2E3B4542" w14:textId="77777777" w:rsidR="00CA4C4F" w:rsidRPr="009F2D24" w:rsidRDefault="00CA4C4F" w:rsidP="009E4CB5">
            <w:pPr>
              <w:spacing w:line="288" w:lineRule="auto"/>
              <w:jc w:val="center"/>
              <w:rPr>
                <w:sz w:val="20"/>
                <w:szCs w:val="20"/>
              </w:rPr>
            </w:pPr>
            <w:r>
              <w:rPr>
                <w:rFonts w:eastAsiaTheme="minorEastAsia" w:hint="eastAsia"/>
                <w:sz w:val="20"/>
                <w:szCs w:val="20"/>
                <w:lang w:eastAsia="zh-CN"/>
              </w:rPr>
              <w:t>PDSCH for low data rate-1Mbps</w:t>
            </w:r>
          </w:p>
        </w:tc>
        <w:tc>
          <w:tcPr>
            <w:tcW w:w="1667" w:type="dxa"/>
            <w:vAlign w:val="center"/>
          </w:tcPr>
          <w:p w14:paraId="5ACC070C" w14:textId="3D08999D" w:rsidR="00CA4C4F" w:rsidRPr="009F2D24" w:rsidRDefault="00CA4C4F" w:rsidP="009E4CB5">
            <w:pPr>
              <w:pStyle w:val="ListParagraph"/>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5.5</w:t>
            </w:r>
          </w:p>
        </w:tc>
        <w:tc>
          <w:tcPr>
            <w:tcW w:w="1668" w:type="dxa"/>
            <w:vAlign w:val="center"/>
          </w:tcPr>
          <w:p w14:paraId="60373757" w14:textId="0E9C5441" w:rsidR="00CA4C4F" w:rsidRPr="009F2D24" w:rsidRDefault="00CA4C4F" w:rsidP="009E4CB5">
            <w:pPr>
              <w:pStyle w:val="ListParagraph"/>
              <w:spacing w:beforeLines="0" w:afterLines="0" w:line="276" w:lineRule="auto"/>
              <w:ind w:firstLineChars="0" w:firstLine="0"/>
              <w:jc w:val="center"/>
              <w:rPr>
                <w:rFonts w:eastAsiaTheme="minorEastAsia" w:cs="Times New Roman"/>
                <w:color w:val="000000" w:themeColor="text1"/>
                <w:sz w:val="20"/>
                <w:szCs w:val="20"/>
              </w:rPr>
            </w:pPr>
            <w:r w:rsidRPr="00082476">
              <w:rPr>
                <w:rFonts w:eastAsiaTheme="minorEastAsia" w:cs="Times New Roman" w:hint="eastAsia"/>
                <w:color w:val="000000" w:themeColor="text1"/>
                <w:sz w:val="20"/>
                <w:szCs w:val="20"/>
                <w:lang w:eastAsia="zh-CN"/>
              </w:rPr>
              <w:t>7.73</w:t>
            </w:r>
          </w:p>
        </w:tc>
      </w:tr>
      <w:tr w:rsidR="00CA4C4F" w14:paraId="537714BD" w14:textId="77777777" w:rsidTr="009E4CB5">
        <w:trPr>
          <w:trHeight w:val="340"/>
          <w:jc w:val="center"/>
        </w:trPr>
        <w:tc>
          <w:tcPr>
            <w:tcW w:w="3645" w:type="dxa"/>
            <w:vAlign w:val="center"/>
          </w:tcPr>
          <w:p w14:paraId="162B5749" w14:textId="77777777" w:rsidR="00CA4C4F" w:rsidRPr="00F52B17" w:rsidRDefault="00CA4C4F" w:rsidP="009E4CB5">
            <w:pPr>
              <w:spacing w:line="288" w:lineRule="auto"/>
              <w:jc w:val="center"/>
              <w:rPr>
                <w:rFonts w:eastAsiaTheme="minorEastAsia"/>
                <w:sz w:val="20"/>
                <w:szCs w:val="20"/>
                <w:lang w:eastAsia="zh-CN"/>
              </w:rPr>
            </w:pPr>
            <w:r>
              <w:rPr>
                <w:rFonts w:eastAsiaTheme="minorEastAsia" w:hint="eastAsia"/>
                <w:sz w:val="20"/>
                <w:szCs w:val="20"/>
                <w:lang w:eastAsia="zh-CN"/>
              </w:rPr>
              <w:t>PDSCH Msg4</w:t>
            </w:r>
          </w:p>
        </w:tc>
        <w:tc>
          <w:tcPr>
            <w:tcW w:w="1667" w:type="dxa"/>
            <w:vAlign w:val="center"/>
          </w:tcPr>
          <w:p w14:paraId="49202190" w14:textId="713983EE" w:rsidR="00CA4C4F" w:rsidRDefault="00CA4C4F" w:rsidP="009E4CB5">
            <w:pPr>
              <w:pStyle w:val="ListParagraph"/>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4.7</w:t>
            </w:r>
          </w:p>
        </w:tc>
        <w:tc>
          <w:tcPr>
            <w:tcW w:w="1668" w:type="dxa"/>
            <w:vAlign w:val="center"/>
          </w:tcPr>
          <w:p w14:paraId="70B46441" w14:textId="6AD72326" w:rsidR="00CA4C4F" w:rsidRDefault="00CA4C4F" w:rsidP="009E4CB5">
            <w:pPr>
              <w:pStyle w:val="ListParagraph"/>
              <w:spacing w:beforeLines="0" w:afterLines="0" w:line="276" w:lineRule="auto"/>
              <w:ind w:firstLineChars="0" w:firstLine="0"/>
              <w:jc w:val="center"/>
              <w:rPr>
                <w:rFonts w:eastAsiaTheme="minorEastAsia" w:cs="Times New Roman"/>
                <w:color w:val="000000" w:themeColor="text1"/>
                <w:sz w:val="20"/>
                <w:szCs w:val="20"/>
              </w:rPr>
            </w:pPr>
            <w:r w:rsidRPr="00082476">
              <w:rPr>
                <w:rFonts w:eastAsiaTheme="minorEastAsia" w:cs="Times New Roman" w:hint="eastAsia"/>
                <w:color w:val="000000" w:themeColor="text1"/>
                <w:sz w:val="20"/>
                <w:szCs w:val="20"/>
                <w:lang w:eastAsia="zh-CN"/>
              </w:rPr>
              <w:t>4.49</w:t>
            </w:r>
          </w:p>
        </w:tc>
      </w:tr>
      <w:tr w:rsidR="00CA4C4F" w14:paraId="5593AF74" w14:textId="77777777" w:rsidTr="009E4CB5">
        <w:trPr>
          <w:trHeight w:val="340"/>
          <w:jc w:val="center"/>
        </w:trPr>
        <w:tc>
          <w:tcPr>
            <w:tcW w:w="3645" w:type="dxa"/>
            <w:vAlign w:val="center"/>
          </w:tcPr>
          <w:p w14:paraId="1A636BB5" w14:textId="77777777" w:rsidR="00CA4C4F" w:rsidRPr="00F52B17" w:rsidRDefault="00CA4C4F" w:rsidP="009E4CB5">
            <w:pPr>
              <w:spacing w:line="288" w:lineRule="auto"/>
              <w:jc w:val="center"/>
              <w:rPr>
                <w:rFonts w:eastAsiaTheme="minorEastAsia"/>
                <w:sz w:val="20"/>
                <w:szCs w:val="20"/>
                <w:lang w:eastAsia="zh-CN"/>
              </w:rPr>
            </w:pPr>
            <w:r>
              <w:rPr>
                <w:rFonts w:eastAsiaTheme="minorEastAsia" w:hint="eastAsia"/>
                <w:sz w:val="20"/>
                <w:szCs w:val="20"/>
                <w:lang w:eastAsia="zh-CN"/>
              </w:rPr>
              <w:t>PDSCH SIB1 (800bits)</w:t>
            </w:r>
          </w:p>
        </w:tc>
        <w:tc>
          <w:tcPr>
            <w:tcW w:w="1667" w:type="dxa"/>
            <w:vAlign w:val="center"/>
          </w:tcPr>
          <w:p w14:paraId="55DBE85F" w14:textId="1AF09937" w:rsidR="00CA4C4F" w:rsidRDefault="00CA4C4F" w:rsidP="009E4CB5">
            <w:pPr>
              <w:pStyle w:val="ListParagraph"/>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4.1</w:t>
            </w:r>
          </w:p>
        </w:tc>
        <w:tc>
          <w:tcPr>
            <w:tcW w:w="1668" w:type="dxa"/>
            <w:vAlign w:val="center"/>
          </w:tcPr>
          <w:p w14:paraId="706E6132" w14:textId="09E03C1A" w:rsidR="00CA4C4F" w:rsidRDefault="00CA4C4F" w:rsidP="009E4CB5">
            <w:pPr>
              <w:pStyle w:val="ListParagraph"/>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3.76</w:t>
            </w:r>
          </w:p>
        </w:tc>
      </w:tr>
      <w:tr w:rsidR="00CA4C4F" w:rsidRPr="00082476" w14:paraId="5519E4E7" w14:textId="77777777" w:rsidTr="009E4CB5">
        <w:trPr>
          <w:trHeight w:val="340"/>
          <w:jc w:val="center"/>
        </w:trPr>
        <w:tc>
          <w:tcPr>
            <w:tcW w:w="3645" w:type="dxa"/>
            <w:vAlign w:val="center"/>
          </w:tcPr>
          <w:p w14:paraId="1DBECB63" w14:textId="77777777" w:rsidR="00CA4C4F" w:rsidRDefault="00CA4C4F" w:rsidP="009E4CB5">
            <w:pPr>
              <w:spacing w:line="288" w:lineRule="auto"/>
              <w:jc w:val="center"/>
              <w:rPr>
                <w:sz w:val="20"/>
                <w:szCs w:val="20"/>
              </w:rPr>
            </w:pPr>
            <w:r>
              <w:rPr>
                <w:rFonts w:eastAsiaTheme="minorEastAsia" w:hint="eastAsia"/>
                <w:sz w:val="20"/>
                <w:szCs w:val="20"/>
                <w:lang w:eastAsia="zh-CN"/>
              </w:rPr>
              <w:t>PDSCH SIB1 (1280bits)</w:t>
            </w:r>
          </w:p>
        </w:tc>
        <w:tc>
          <w:tcPr>
            <w:tcW w:w="1667" w:type="dxa"/>
            <w:vAlign w:val="center"/>
          </w:tcPr>
          <w:p w14:paraId="36858432" w14:textId="68B686B5" w:rsidR="00CA4C4F" w:rsidRPr="000F02A4" w:rsidRDefault="00CA4C4F" w:rsidP="009E4CB5">
            <w:pPr>
              <w:pStyle w:val="ListParagraph"/>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6.5</w:t>
            </w:r>
          </w:p>
        </w:tc>
        <w:tc>
          <w:tcPr>
            <w:tcW w:w="1668" w:type="dxa"/>
            <w:vAlign w:val="center"/>
          </w:tcPr>
          <w:p w14:paraId="3B2D54C5" w14:textId="7B0B01E8" w:rsidR="00CA4C4F" w:rsidRPr="00082476" w:rsidRDefault="00CA4C4F" w:rsidP="009E4CB5">
            <w:pPr>
              <w:pStyle w:val="ListParagraph"/>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5.77</w:t>
            </w:r>
          </w:p>
        </w:tc>
      </w:tr>
      <w:tr w:rsidR="00CA4C4F" w:rsidRPr="00082476" w14:paraId="4A01166A" w14:textId="77777777" w:rsidTr="009E4CB5">
        <w:trPr>
          <w:trHeight w:val="340"/>
          <w:jc w:val="center"/>
        </w:trPr>
        <w:tc>
          <w:tcPr>
            <w:tcW w:w="3645" w:type="dxa"/>
            <w:vAlign w:val="center"/>
          </w:tcPr>
          <w:p w14:paraId="5D6F5BDD" w14:textId="77777777" w:rsidR="00CA4C4F" w:rsidRPr="006147EE" w:rsidRDefault="00CA4C4F" w:rsidP="009E4CB5">
            <w:pPr>
              <w:spacing w:line="288" w:lineRule="auto"/>
              <w:jc w:val="center"/>
              <w:rPr>
                <w:rFonts w:eastAsiaTheme="minorEastAsia"/>
                <w:sz w:val="20"/>
                <w:szCs w:val="20"/>
                <w:lang w:eastAsia="zh-CN"/>
              </w:rPr>
            </w:pPr>
            <w:r>
              <w:rPr>
                <w:rFonts w:eastAsiaTheme="minorEastAsia" w:hint="eastAsia"/>
                <w:sz w:val="20"/>
                <w:szCs w:val="20"/>
                <w:lang w:eastAsia="zh-CN"/>
              </w:rPr>
              <w:t>PDSCH SIB19(616 bits)</w:t>
            </w:r>
          </w:p>
        </w:tc>
        <w:tc>
          <w:tcPr>
            <w:tcW w:w="1667" w:type="dxa"/>
            <w:vAlign w:val="center"/>
          </w:tcPr>
          <w:p w14:paraId="4A0630B0" w14:textId="2F0CCAE9" w:rsidR="00CA4C4F" w:rsidRPr="000F02A4" w:rsidRDefault="00CA4C4F" w:rsidP="009E4CB5">
            <w:pPr>
              <w:pStyle w:val="ListParagraph"/>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3.5</w:t>
            </w:r>
          </w:p>
        </w:tc>
        <w:tc>
          <w:tcPr>
            <w:tcW w:w="1668" w:type="dxa"/>
            <w:vAlign w:val="center"/>
          </w:tcPr>
          <w:p w14:paraId="6A86A1FB" w14:textId="0DE998AD" w:rsidR="00CA4C4F" w:rsidRPr="00082476" w:rsidRDefault="00CA4C4F" w:rsidP="009E4CB5">
            <w:pPr>
              <w:pStyle w:val="ListParagraph"/>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3.05</w:t>
            </w:r>
          </w:p>
        </w:tc>
      </w:tr>
    </w:tbl>
    <w:p w14:paraId="7927FF07" w14:textId="69D3BC48" w:rsidR="00C606A9" w:rsidRPr="00C606A9" w:rsidRDefault="00952607" w:rsidP="00C606A9">
      <w:pPr>
        <w:spacing w:beforeLines="50" w:before="120" w:afterLines="50" w:after="120"/>
        <w:outlineLvl w:val="2"/>
        <w:rPr>
          <w:rFonts w:ascii="Times New Roman" w:hAnsi="Times New Roman" w:cs="Times New Roman"/>
          <w:b/>
          <w:iCs/>
          <w:sz w:val="22"/>
          <w:szCs w:val="22"/>
        </w:rPr>
      </w:pPr>
      <w:r>
        <w:rPr>
          <w:rFonts w:ascii="Times New Roman" w:hAnsi="Times New Roman" w:cs="Times New Roman" w:hint="eastAsia"/>
          <w:b/>
          <w:iCs/>
          <w:sz w:val="22"/>
          <w:szCs w:val="22"/>
        </w:rPr>
        <w:t xml:space="preserve">2.2.2 </w:t>
      </w:r>
      <w:r w:rsidRPr="00381640">
        <w:rPr>
          <w:rFonts w:ascii="Times New Roman" w:hAnsi="Times New Roman" w:cs="Times New Roman"/>
          <w:b/>
          <w:iCs/>
          <w:sz w:val="22"/>
          <w:szCs w:val="22"/>
        </w:rPr>
        <w:t>P</w:t>
      </w:r>
      <w:r w:rsidRPr="00381640">
        <w:rPr>
          <w:rFonts w:ascii="Times New Roman" w:hAnsi="Times New Roman" w:cs="Times New Roman" w:hint="eastAsia"/>
          <w:b/>
          <w:iCs/>
          <w:sz w:val="22"/>
          <w:szCs w:val="22"/>
        </w:rPr>
        <w:t xml:space="preserve">otential </w:t>
      </w:r>
      <w:r>
        <w:rPr>
          <w:rFonts w:ascii="Times New Roman" w:hAnsi="Times New Roman" w:cs="Times New Roman" w:hint="eastAsia"/>
          <w:b/>
          <w:iCs/>
          <w:sz w:val="22"/>
          <w:szCs w:val="22"/>
        </w:rPr>
        <w:t xml:space="preserve">link-level </w:t>
      </w:r>
      <w:r w:rsidRPr="00381640">
        <w:rPr>
          <w:rFonts w:ascii="Times New Roman" w:hAnsi="Times New Roman" w:cs="Times New Roman" w:hint="eastAsia"/>
          <w:b/>
          <w:iCs/>
          <w:sz w:val="22"/>
          <w:szCs w:val="22"/>
        </w:rPr>
        <w:t>enhancements</w:t>
      </w:r>
    </w:p>
    <w:p w14:paraId="0FED92E7" w14:textId="77777777" w:rsidR="00C606A9" w:rsidRDefault="00C606A9" w:rsidP="00C606A9">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A</w:t>
      </w:r>
      <w:r>
        <w:rPr>
          <w:rFonts w:ascii="Times New Roman" w:hAnsi="Times New Roman" w:cs="Times New Roman" w:hint="eastAsia"/>
          <w:bCs/>
          <w:iCs/>
          <w:sz w:val="20"/>
          <w:szCs w:val="20"/>
        </w:rPr>
        <w:t>s agreed in the RAN1#118 meeting, RAN1 to consider link-level enhancements for the following channels:</w:t>
      </w:r>
    </w:p>
    <w:p w14:paraId="390AD2B3" w14:textId="77777777" w:rsidR="00C606A9" w:rsidRPr="00C606A9" w:rsidRDefault="00C606A9" w:rsidP="00314D0D">
      <w:pPr>
        <w:widowControl/>
        <w:numPr>
          <w:ilvl w:val="0"/>
          <w:numId w:val="31"/>
        </w:numPr>
        <w:suppressAutoHyphens/>
        <w:rPr>
          <w:rFonts w:ascii="Times New Roman" w:hAnsi="Times New Roman" w:cs="Times New Roman"/>
          <w:bCs/>
          <w:sz w:val="20"/>
          <w:szCs w:val="20"/>
        </w:rPr>
      </w:pPr>
      <w:r w:rsidRPr="00C606A9">
        <w:rPr>
          <w:rFonts w:ascii="Times New Roman" w:hAnsi="Times New Roman" w:cs="Times New Roman"/>
          <w:bCs/>
          <w:sz w:val="20"/>
          <w:szCs w:val="20"/>
        </w:rPr>
        <w:t xml:space="preserve">PDCCH </w:t>
      </w:r>
    </w:p>
    <w:p w14:paraId="6F41EBB4" w14:textId="77777777" w:rsidR="00C606A9" w:rsidRPr="00C606A9" w:rsidRDefault="00C606A9" w:rsidP="00314D0D">
      <w:pPr>
        <w:widowControl/>
        <w:numPr>
          <w:ilvl w:val="0"/>
          <w:numId w:val="31"/>
        </w:numPr>
        <w:suppressAutoHyphens/>
        <w:rPr>
          <w:rFonts w:ascii="Times New Roman" w:hAnsi="Times New Roman" w:cs="Times New Roman"/>
          <w:bCs/>
          <w:sz w:val="20"/>
          <w:szCs w:val="20"/>
        </w:rPr>
      </w:pPr>
      <w:r w:rsidRPr="00C606A9">
        <w:rPr>
          <w:rFonts w:ascii="Times New Roman" w:hAnsi="Times New Roman" w:cs="Times New Roman"/>
          <w:bCs/>
          <w:sz w:val="20"/>
          <w:szCs w:val="20"/>
        </w:rPr>
        <w:t xml:space="preserve">PDSCH with Msg 4 </w:t>
      </w:r>
    </w:p>
    <w:p w14:paraId="4EFC3E98" w14:textId="77777777" w:rsidR="00C606A9" w:rsidRPr="00C606A9" w:rsidRDefault="00C606A9" w:rsidP="00314D0D">
      <w:pPr>
        <w:widowControl/>
        <w:numPr>
          <w:ilvl w:val="0"/>
          <w:numId w:val="31"/>
        </w:numPr>
        <w:suppressAutoHyphens/>
        <w:rPr>
          <w:rFonts w:ascii="Times New Roman" w:hAnsi="Times New Roman" w:cs="Times New Roman"/>
          <w:bCs/>
          <w:sz w:val="20"/>
          <w:szCs w:val="20"/>
        </w:rPr>
      </w:pPr>
      <w:r w:rsidRPr="00C606A9">
        <w:rPr>
          <w:rFonts w:ascii="Times New Roman" w:hAnsi="Times New Roman" w:cs="Times New Roman"/>
          <w:bCs/>
          <w:sz w:val="20"/>
          <w:szCs w:val="20"/>
        </w:rPr>
        <w:t>PDSCH with SIB1/SIB19.</w:t>
      </w:r>
    </w:p>
    <w:p w14:paraId="3DFA1DC4" w14:textId="77777777" w:rsidR="00C606A9" w:rsidRPr="00C606A9" w:rsidRDefault="00C606A9" w:rsidP="00314D0D">
      <w:pPr>
        <w:widowControl/>
        <w:numPr>
          <w:ilvl w:val="1"/>
          <w:numId w:val="31"/>
        </w:numPr>
        <w:suppressAutoHyphens/>
        <w:rPr>
          <w:rFonts w:ascii="Times New Roman" w:hAnsi="Times New Roman" w:cs="Times New Roman"/>
          <w:bCs/>
          <w:sz w:val="20"/>
          <w:szCs w:val="20"/>
        </w:rPr>
      </w:pPr>
      <w:r w:rsidRPr="00C606A9">
        <w:rPr>
          <w:rFonts w:ascii="Times New Roman" w:hAnsi="Times New Roman" w:cs="Times New Roman"/>
          <w:bCs/>
          <w:sz w:val="20"/>
          <w:szCs w:val="20"/>
        </w:rPr>
        <w:t>Note: link-level enhancements for PDSCH with SIB1/SIB19 may be applicable to other SIBs, without additional specification impact.</w:t>
      </w:r>
    </w:p>
    <w:p w14:paraId="3F54CC28" w14:textId="77777777" w:rsidR="00C606A9" w:rsidRPr="00C606A9" w:rsidRDefault="00C606A9" w:rsidP="00314D0D">
      <w:pPr>
        <w:widowControl/>
        <w:numPr>
          <w:ilvl w:val="0"/>
          <w:numId w:val="31"/>
        </w:numPr>
        <w:suppressAutoHyphens/>
        <w:rPr>
          <w:rFonts w:ascii="Times New Roman" w:hAnsi="Times New Roman" w:cs="Times New Roman"/>
          <w:bCs/>
          <w:sz w:val="20"/>
          <w:szCs w:val="20"/>
        </w:rPr>
      </w:pPr>
      <w:r w:rsidRPr="00C606A9">
        <w:rPr>
          <w:rFonts w:ascii="Times New Roman" w:hAnsi="Times New Roman" w:cs="Times New Roman"/>
          <w:bCs/>
          <w:sz w:val="20"/>
          <w:szCs w:val="20"/>
        </w:rPr>
        <w:t>Note: the above does not imply that all the channels above will be enhanced, but all of them should be considered based on this agreement</w:t>
      </w:r>
    </w:p>
    <w:p w14:paraId="05F86320" w14:textId="1F8EC748" w:rsidR="00C606A9" w:rsidRDefault="00C606A9" w:rsidP="00F14ED3">
      <w:pPr>
        <w:spacing w:beforeLines="50" w:before="120"/>
        <w:rPr>
          <w:rFonts w:ascii="Times New Roman" w:hAnsi="Times New Roman" w:cs="Times New Roman"/>
          <w:bCs/>
          <w:iCs/>
          <w:sz w:val="20"/>
          <w:szCs w:val="20"/>
        </w:rPr>
      </w:pPr>
      <w:r>
        <w:rPr>
          <w:rFonts w:ascii="Times New Roman" w:hAnsi="Times New Roman" w:cs="Times New Roman"/>
          <w:bCs/>
          <w:iCs/>
          <w:sz w:val="20"/>
          <w:szCs w:val="20"/>
        </w:rPr>
        <w:t>C</w:t>
      </w:r>
      <w:r>
        <w:rPr>
          <w:rFonts w:ascii="Times New Roman" w:hAnsi="Times New Roman" w:cs="Times New Roman" w:hint="eastAsia"/>
          <w:bCs/>
          <w:iCs/>
          <w:sz w:val="20"/>
          <w:szCs w:val="20"/>
        </w:rPr>
        <w:t xml:space="preserve">onsidering limited TU assigned for NTN DL coverage enhancements, </w:t>
      </w:r>
      <w:r w:rsidR="00F14ED3">
        <w:rPr>
          <w:rFonts w:ascii="Times New Roman" w:hAnsi="Times New Roman" w:cs="Times New Roman" w:hint="eastAsia"/>
          <w:bCs/>
          <w:iCs/>
          <w:sz w:val="20"/>
          <w:szCs w:val="20"/>
        </w:rPr>
        <w:t xml:space="preserve">it would be challenging to study all </w:t>
      </w:r>
      <w:r w:rsidR="00F14ED3">
        <w:rPr>
          <w:rFonts w:ascii="Times New Roman" w:hAnsi="Times New Roman" w:cs="Times New Roman"/>
          <w:bCs/>
          <w:iCs/>
          <w:sz w:val="20"/>
          <w:szCs w:val="20"/>
        </w:rPr>
        <w:t>the potential</w:t>
      </w:r>
      <w:r w:rsidR="00F14ED3">
        <w:rPr>
          <w:rFonts w:ascii="Times New Roman" w:hAnsi="Times New Roman" w:cs="Times New Roman" w:hint="eastAsia"/>
          <w:bCs/>
          <w:iCs/>
          <w:sz w:val="20"/>
          <w:szCs w:val="20"/>
        </w:rPr>
        <w:t xml:space="preserve"> DL coverage </w:t>
      </w:r>
      <w:r w:rsidR="00F14ED3" w:rsidRPr="00F14ED3">
        <w:rPr>
          <w:rFonts w:ascii="Times New Roman" w:hAnsi="Times New Roman" w:cs="Times New Roman"/>
          <w:bCs/>
          <w:iCs/>
          <w:sz w:val="20"/>
          <w:szCs w:val="20"/>
        </w:rPr>
        <w:t>enhancements</w:t>
      </w:r>
      <w:r w:rsidR="00F14ED3">
        <w:rPr>
          <w:rFonts w:ascii="Times New Roman" w:hAnsi="Times New Roman" w:cs="Times New Roman" w:hint="eastAsia"/>
          <w:bCs/>
          <w:iCs/>
          <w:sz w:val="20"/>
          <w:szCs w:val="20"/>
        </w:rPr>
        <w:t>,</w:t>
      </w:r>
      <w:r w:rsidR="00F14ED3" w:rsidRPr="00F14ED3">
        <w:rPr>
          <w:rFonts w:ascii="Times New Roman" w:hAnsi="Times New Roman" w:cs="Times New Roman"/>
          <w:bCs/>
          <w:iCs/>
          <w:sz w:val="20"/>
          <w:szCs w:val="20"/>
        </w:rPr>
        <w:t xml:space="preserve"> including beam hopping, wide</w:t>
      </w:r>
      <w:r w:rsidR="00F14ED3">
        <w:rPr>
          <w:rFonts w:ascii="Times New Roman" w:hAnsi="Times New Roman" w:cs="Times New Roman" w:hint="eastAsia"/>
          <w:bCs/>
          <w:iCs/>
          <w:sz w:val="20"/>
          <w:szCs w:val="20"/>
        </w:rPr>
        <w:t>/</w:t>
      </w:r>
      <w:r w:rsidR="00F14ED3" w:rsidRPr="00F14ED3">
        <w:rPr>
          <w:rFonts w:ascii="Times New Roman" w:hAnsi="Times New Roman" w:cs="Times New Roman"/>
          <w:bCs/>
          <w:iCs/>
          <w:sz w:val="20"/>
          <w:szCs w:val="20"/>
        </w:rPr>
        <w:t>narrow beams</w:t>
      </w:r>
      <w:r w:rsidR="00F14ED3">
        <w:rPr>
          <w:rFonts w:ascii="Times New Roman" w:hAnsi="Times New Roman" w:cs="Times New Roman" w:hint="eastAsia"/>
          <w:bCs/>
          <w:iCs/>
          <w:sz w:val="20"/>
          <w:szCs w:val="20"/>
        </w:rPr>
        <w:t xml:space="preserve"> and</w:t>
      </w:r>
      <w:r w:rsidR="00F14ED3" w:rsidRPr="00F14ED3">
        <w:rPr>
          <w:rFonts w:ascii="Times New Roman" w:hAnsi="Times New Roman" w:cs="Times New Roman"/>
          <w:bCs/>
          <w:iCs/>
          <w:sz w:val="20"/>
          <w:szCs w:val="20"/>
        </w:rPr>
        <w:t xml:space="preserve"> link level enhancements </w:t>
      </w:r>
      <w:r w:rsidR="00F14ED3">
        <w:rPr>
          <w:rFonts w:ascii="Times New Roman" w:hAnsi="Times New Roman" w:cs="Times New Roman" w:hint="eastAsia"/>
          <w:bCs/>
          <w:iCs/>
          <w:sz w:val="20"/>
          <w:szCs w:val="20"/>
        </w:rPr>
        <w:t xml:space="preserve">for bottleneck channels. </w:t>
      </w:r>
      <w:r w:rsidR="00F14ED3">
        <w:rPr>
          <w:rFonts w:ascii="Times New Roman" w:hAnsi="Times New Roman" w:cs="Times New Roman"/>
          <w:bCs/>
          <w:iCs/>
          <w:sz w:val="20"/>
          <w:szCs w:val="20"/>
        </w:rPr>
        <w:t>T</w:t>
      </w:r>
      <w:r w:rsidR="00F14ED3">
        <w:rPr>
          <w:rFonts w:ascii="Times New Roman" w:hAnsi="Times New Roman" w:cs="Times New Roman" w:hint="eastAsia"/>
          <w:bCs/>
          <w:iCs/>
          <w:sz w:val="20"/>
          <w:szCs w:val="20"/>
        </w:rPr>
        <w:t xml:space="preserve">herefore, the workload of link-level enhancements </w:t>
      </w:r>
      <w:r w:rsidR="00314D0D">
        <w:rPr>
          <w:rFonts w:ascii="Times New Roman" w:hAnsi="Times New Roman" w:cs="Times New Roman" w:hint="eastAsia"/>
          <w:bCs/>
          <w:iCs/>
          <w:sz w:val="20"/>
          <w:szCs w:val="20"/>
        </w:rPr>
        <w:t>needs to be lessened and</w:t>
      </w:r>
      <w:r w:rsidR="00F14ED3">
        <w:rPr>
          <w:rFonts w:ascii="Times New Roman" w:hAnsi="Times New Roman" w:cs="Times New Roman" w:hint="eastAsia"/>
          <w:bCs/>
          <w:iCs/>
          <w:sz w:val="20"/>
          <w:szCs w:val="20"/>
        </w:rPr>
        <w:t xml:space="preserve"> the following options </w:t>
      </w:r>
      <w:r w:rsidR="00314D0D">
        <w:rPr>
          <w:rFonts w:ascii="Times New Roman" w:hAnsi="Times New Roman" w:cs="Times New Roman" w:hint="eastAsia"/>
          <w:bCs/>
          <w:iCs/>
          <w:sz w:val="20"/>
          <w:szCs w:val="20"/>
        </w:rPr>
        <w:t xml:space="preserve">can be taken </w:t>
      </w:r>
      <w:r w:rsidR="00F14ED3">
        <w:rPr>
          <w:rFonts w:ascii="Times New Roman" w:hAnsi="Times New Roman" w:cs="Times New Roman" w:hint="eastAsia"/>
          <w:bCs/>
          <w:iCs/>
          <w:sz w:val="20"/>
          <w:szCs w:val="20"/>
        </w:rPr>
        <w:t>into consideration:</w:t>
      </w:r>
    </w:p>
    <w:p w14:paraId="78DF5338" w14:textId="6A8CC1E3" w:rsidR="00F14ED3" w:rsidRPr="00F14ED3" w:rsidRDefault="00F14ED3" w:rsidP="00F14ED3">
      <w:pPr>
        <w:pStyle w:val="ListParagraph"/>
        <w:numPr>
          <w:ilvl w:val="0"/>
          <w:numId w:val="35"/>
        </w:numPr>
        <w:spacing w:beforeLines="0" w:afterLines="0"/>
        <w:ind w:left="714" w:firstLineChars="0" w:hanging="357"/>
        <w:rPr>
          <w:rFonts w:cs="Times New Roman"/>
          <w:bCs/>
          <w:iCs/>
          <w:sz w:val="20"/>
          <w:szCs w:val="20"/>
        </w:rPr>
      </w:pPr>
      <w:r w:rsidRPr="00F14ED3">
        <w:rPr>
          <w:rFonts w:cs="Times New Roman"/>
          <w:bCs/>
          <w:iCs/>
          <w:sz w:val="20"/>
          <w:szCs w:val="20"/>
        </w:rPr>
        <w:t xml:space="preserve">Option 1: </w:t>
      </w:r>
      <w:r>
        <w:rPr>
          <w:rFonts w:eastAsiaTheme="minorEastAsia" w:cs="Times New Roman" w:hint="eastAsia"/>
          <w:bCs/>
          <w:iCs/>
          <w:sz w:val="20"/>
          <w:szCs w:val="20"/>
        </w:rPr>
        <w:t>U</w:t>
      </w:r>
      <w:r w:rsidRPr="00F14ED3">
        <w:rPr>
          <w:rFonts w:cs="Times New Roman"/>
          <w:bCs/>
          <w:iCs/>
          <w:sz w:val="20"/>
          <w:szCs w:val="20"/>
        </w:rPr>
        <w:t xml:space="preserve">nified solution can be adopted </w:t>
      </w:r>
      <w:r>
        <w:rPr>
          <w:rFonts w:eastAsiaTheme="minorEastAsia" w:cs="Times New Roman" w:hint="eastAsia"/>
          <w:bCs/>
          <w:iCs/>
          <w:sz w:val="20"/>
          <w:szCs w:val="20"/>
        </w:rPr>
        <w:t xml:space="preserve">for DL channels </w:t>
      </w:r>
      <w:r w:rsidR="00314D0D">
        <w:rPr>
          <w:rFonts w:eastAsiaTheme="minorEastAsia" w:cs="Times New Roman"/>
          <w:bCs/>
          <w:iCs/>
          <w:sz w:val="20"/>
          <w:szCs w:val="20"/>
        </w:rPr>
        <w:t>coverage</w:t>
      </w:r>
      <w:r w:rsidR="00314D0D">
        <w:rPr>
          <w:rFonts w:eastAsiaTheme="minorEastAsia" w:cs="Times New Roman" w:hint="eastAsia"/>
          <w:bCs/>
          <w:iCs/>
          <w:sz w:val="20"/>
          <w:szCs w:val="20"/>
        </w:rPr>
        <w:t xml:space="preserve"> enhancement.</w:t>
      </w:r>
    </w:p>
    <w:p w14:paraId="1D260824" w14:textId="0BFA8C81" w:rsidR="00314D0D" w:rsidRPr="00314D0D" w:rsidRDefault="00F14ED3" w:rsidP="00314D0D">
      <w:pPr>
        <w:pStyle w:val="ListParagraph"/>
        <w:numPr>
          <w:ilvl w:val="0"/>
          <w:numId w:val="35"/>
        </w:numPr>
        <w:spacing w:beforeLines="0" w:after="120"/>
        <w:ind w:left="714" w:firstLineChars="0" w:hanging="357"/>
        <w:rPr>
          <w:rFonts w:cs="Times New Roman"/>
          <w:bCs/>
          <w:iCs/>
          <w:sz w:val="20"/>
          <w:szCs w:val="20"/>
        </w:rPr>
      </w:pPr>
      <w:r w:rsidRPr="00F14ED3">
        <w:rPr>
          <w:rFonts w:cs="Times New Roman"/>
          <w:bCs/>
          <w:iCs/>
          <w:sz w:val="20"/>
          <w:szCs w:val="20"/>
        </w:rPr>
        <w:t xml:space="preserve">Option 2: </w:t>
      </w:r>
      <w:r>
        <w:rPr>
          <w:rFonts w:eastAsiaTheme="minorEastAsia" w:cs="Times New Roman" w:hint="eastAsia"/>
          <w:bCs/>
          <w:iCs/>
          <w:sz w:val="20"/>
          <w:szCs w:val="20"/>
        </w:rPr>
        <w:t xml:space="preserve">Prioritize </w:t>
      </w:r>
      <w:r w:rsidRPr="00F14ED3">
        <w:rPr>
          <w:rFonts w:eastAsiaTheme="minorEastAsia" w:cs="Times New Roman"/>
          <w:bCs/>
          <w:iCs/>
          <w:sz w:val="20"/>
          <w:szCs w:val="20"/>
        </w:rPr>
        <w:t xml:space="preserve">discussing coverage enhancement schemes for one </w:t>
      </w:r>
      <w:r>
        <w:rPr>
          <w:rFonts w:eastAsiaTheme="minorEastAsia" w:cs="Times New Roman" w:hint="eastAsia"/>
          <w:bCs/>
          <w:iCs/>
          <w:sz w:val="20"/>
          <w:szCs w:val="20"/>
        </w:rPr>
        <w:t>or</w:t>
      </w:r>
      <w:r w:rsidRPr="00F14ED3">
        <w:rPr>
          <w:rFonts w:eastAsiaTheme="minorEastAsia" w:cs="Times New Roman"/>
          <w:bCs/>
          <w:iCs/>
          <w:sz w:val="20"/>
          <w:szCs w:val="20"/>
        </w:rPr>
        <w:t xml:space="preserve"> two </w:t>
      </w:r>
      <w:r>
        <w:rPr>
          <w:rFonts w:eastAsiaTheme="minorEastAsia" w:cs="Times New Roman" w:hint="eastAsia"/>
          <w:bCs/>
          <w:iCs/>
          <w:sz w:val="20"/>
          <w:szCs w:val="20"/>
        </w:rPr>
        <w:t xml:space="preserve">DL </w:t>
      </w:r>
      <w:r w:rsidRPr="00F14ED3">
        <w:rPr>
          <w:rFonts w:eastAsiaTheme="minorEastAsia" w:cs="Times New Roman"/>
          <w:bCs/>
          <w:iCs/>
          <w:sz w:val="20"/>
          <w:szCs w:val="20"/>
        </w:rPr>
        <w:t>channels</w:t>
      </w:r>
      <w:r>
        <w:rPr>
          <w:rFonts w:eastAsiaTheme="minorEastAsia" w:cs="Times New Roman" w:hint="eastAsia"/>
          <w:bCs/>
          <w:iCs/>
          <w:sz w:val="20"/>
          <w:szCs w:val="20"/>
        </w:rPr>
        <w:t>/signals</w:t>
      </w:r>
    </w:p>
    <w:p w14:paraId="7798F614" w14:textId="700389FF" w:rsidR="00F14ED3" w:rsidRPr="008D354A" w:rsidRDefault="00F14ED3" w:rsidP="00F14ED3">
      <w:pPr>
        <w:spacing w:before="120"/>
        <w:rPr>
          <w:rFonts w:ascii="Times New Roman" w:hAnsi="Times New Roman" w:cs="Times New Roman"/>
          <w:b/>
          <w:iCs/>
          <w:sz w:val="20"/>
          <w:szCs w:val="20"/>
        </w:rPr>
      </w:pPr>
      <w:r w:rsidRPr="00F14ED3">
        <w:rPr>
          <w:rFonts w:ascii="Times New Roman" w:hAnsi="Times New Roman" w:cs="Times New Roman"/>
          <w:b/>
          <w:iCs/>
          <w:sz w:val="20"/>
          <w:szCs w:val="20"/>
        </w:rPr>
        <w:t xml:space="preserve">Proposal </w:t>
      </w:r>
      <w:r w:rsidRPr="00F14ED3">
        <w:rPr>
          <w:rFonts w:ascii="Times New Roman" w:hAnsi="Times New Roman" w:cs="Times New Roman" w:hint="eastAsia"/>
          <w:b/>
          <w:iCs/>
          <w:sz w:val="20"/>
          <w:szCs w:val="20"/>
        </w:rPr>
        <w:t>1</w:t>
      </w:r>
      <w:r>
        <w:rPr>
          <w:rFonts w:ascii="Times New Roman" w:hAnsi="Times New Roman" w:cs="Times New Roman" w:hint="eastAsia"/>
          <w:b/>
          <w:iCs/>
          <w:sz w:val="20"/>
          <w:szCs w:val="20"/>
        </w:rPr>
        <w:t>3</w:t>
      </w:r>
      <w:r w:rsidRPr="00F14ED3">
        <w:rPr>
          <w:rFonts w:ascii="Times New Roman" w:hAnsi="Times New Roman" w:cs="Times New Roman" w:hint="eastAsia"/>
          <w:b/>
          <w:iCs/>
          <w:sz w:val="20"/>
          <w:szCs w:val="20"/>
        </w:rPr>
        <w:t>:</w:t>
      </w:r>
      <w:r w:rsidRPr="00F14ED3">
        <w:rPr>
          <w:rFonts w:ascii="Times New Roman" w:hAnsi="Times New Roman" w:cs="Times New Roman"/>
          <w:b/>
          <w:iCs/>
          <w:sz w:val="20"/>
          <w:szCs w:val="20"/>
        </w:rPr>
        <w:t xml:space="preserve"> The work load of </w:t>
      </w:r>
      <w:r w:rsidRPr="008D354A">
        <w:rPr>
          <w:rFonts w:ascii="Times New Roman" w:hAnsi="Times New Roman" w:cs="Times New Roman"/>
          <w:b/>
          <w:iCs/>
          <w:sz w:val="20"/>
          <w:szCs w:val="20"/>
        </w:rPr>
        <w:t>link</w:t>
      </w:r>
      <w:r w:rsidRPr="008D354A">
        <w:rPr>
          <w:rFonts w:ascii="Times New Roman" w:hAnsi="Times New Roman" w:cs="Times New Roman" w:hint="eastAsia"/>
          <w:b/>
          <w:iCs/>
          <w:sz w:val="20"/>
          <w:szCs w:val="20"/>
        </w:rPr>
        <w:t>-</w:t>
      </w:r>
      <w:r w:rsidRPr="008D354A">
        <w:rPr>
          <w:rFonts w:ascii="Times New Roman" w:hAnsi="Times New Roman" w:cs="Times New Roman"/>
          <w:b/>
          <w:iCs/>
          <w:sz w:val="20"/>
          <w:szCs w:val="20"/>
        </w:rPr>
        <w:t xml:space="preserve">level enhancements </w:t>
      </w:r>
      <w:r w:rsidR="009D270D" w:rsidRPr="008D354A">
        <w:rPr>
          <w:rFonts w:ascii="Times New Roman" w:hAnsi="Times New Roman" w:cs="Times New Roman" w:hint="eastAsia"/>
          <w:b/>
          <w:iCs/>
          <w:sz w:val="20"/>
          <w:szCs w:val="20"/>
        </w:rPr>
        <w:t>needs</w:t>
      </w:r>
      <w:r w:rsidRPr="008D354A">
        <w:rPr>
          <w:rFonts w:ascii="Times New Roman" w:hAnsi="Times New Roman" w:cs="Times New Roman"/>
          <w:b/>
          <w:iCs/>
          <w:sz w:val="20"/>
          <w:szCs w:val="20"/>
        </w:rPr>
        <w:t xml:space="preserve"> be reduced</w:t>
      </w:r>
      <w:r w:rsidRPr="008D354A">
        <w:rPr>
          <w:rFonts w:ascii="Times New Roman" w:hAnsi="Times New Roman" w:cs="Times New Roman" w:hint="eastAsia"/>
          <w:b/>
          <w:iCs/>
          <w:sz w:val="20"/>
          <w:szCs w:val="20"/>
        </w:rPr>
        <w:t>, and the following options can be considered,</w:t>
      </w:r>
    </w:p>
    <w:p w14:paraId="42255D18" w14:textId="10DAA221" w:rsidR="00F14ED3" w:rsidRPr="008D354A" w:rsidRDefault="00F14ED3" w:rsidP="00F14ED3">
      <w:pPr>
        <w:pStyle w:val="ListParagraph"/>
        <w:numPr>
          <w:ilvl w:val="0"/>
          <w:numId w:val="35"/>
        </w:numPr>
        <w:spacing w:beforeLines="0" w:afterLines="0"/>
        <w:ind w:left="714" w:firstLineChars="0" w:hanging="357"/>
        <w:rPr>
          <w:rFonts w:cs="Times New Roman"/>
          <w:b/>
          <w:iCs/>
          <w:sz w:val="20"/>
          <w:szCs w:val="20"/>
        </w:rPr>
      </w:pPr>
      <w:r w:rsidRPr="008D354A">
        <w:rPr>
          <w:rFonts w:cs="Times New Roman"/>
          <w:b/>
          <w:iCs/>
          <w:sz w:val="20"/>
          <w:szCs w:val="20"/>
        </w:rPr>
        <w:t xml:space="preserve">Option 1: </w:t>
      </w:r>
      <w:r w:rsidR="0035093F">
        <w:rPr>
          <w:rFonts w:eastAsiaTheme="minorEastAsia" w:cs="Times New Roman" w:hint="eastAsia"/>
          <w:b/>
          <w:iCs/>
          <w:sz w:val="20"/>
          <w:szCs w:val="20"/>
        </w:rPr>
        <w:t>A</w:t>
      </w:r>
      <w:r w:rsidRPr="008D354A">
        <w:rPr>
          <w:rFonts w:cs="Times New Roman"/>
          <w:b/>
          <w:iCs/>
          <w:sz w:val="20"/>
          <w:szCs w:val="20"/>
        </w:rPr>
        <w:t xml:space="preserve"> unified solution can be adopted </w:t>
      </w:r>
      <w:r w:rsidR="004E5B3D" w:rsidRPr="008D354A">
        <w:rPr>
          <w:rFonts w:eastAsiaTheme="minorEastAsia" w:cs="Times New Roman" w:hint="eastAsia"/>
          <w:b/>
          <w:iCs/>
          <w:sz w:val="20"/>
          <w:szCs w:val="20"/>
        </w:rPr>
        <w:t>for all</w:t>
      </w:r>
      <w:r w:rsidRPr="008D354A">
        <w:rPr>
          <w:rFonts w:cs="Times New Roman"/>
          <w:b/>
          <w:iCs/>
          <w:sz w:val="20"/>
          <w:szCs w:val="20"/>
        </w:rPr>
        <w:t xml:space="preserve"> the link</w:t>
      </w:r>
      <w:r w:rsidR="009E4CB5">
        <w:rPr>
          <w:rFonts w:eastAsiaTheme="minorEastAsia" w:cs="Times New Roman" w:hint="eastAsia"/>
          <w:b/>
          <w:iCs/>
          <w:sz w:val="20"/>
          <w:szCs w:val="20"/>
        </w:rPr>
        <w:t>-</w:t>
      </w:r>
      <w:r w:rsidRPr="008D354A">
        <w:rPr>
          <w:rFonts w:cs="Times New Roman"/>
          <w:b/>
          <w:iCs/>
          <w:sz w:val="20"/>
          <w:szCs w:val="20"/>
        </w:rPr>
        <w:t>level enhancement</w:t>
      </w:r>
    </w:p>
    <w:p w14:paraId="78B32A06" w14:textId="2BA026F4" w:rsidR="00F14ED3" w:rsidRPr="00F14ED3" w:rsidRDefault="00F14ED3" w:rsidP="00F14ED3">
      <w:pPr>
        <w:pStyle w:val="ListParagraph"/>
        <w:numPr>
          <w:ilvl w:val="0"/>
          <w:numId w:val="35"/>
        </w:numPr>
        <w:spacing w:beforeLines="0" w:afterLines="0"/>
        <w:ind w:left="714" w:firstLineChars="0" w:hanging="357"/>
        <w:rPr>
          <w:rFonts w:cs="Times New Roman"/>
          <w:b/>
          <w:iCs/>
          <w:sz w:val="20"/>
          <w:szCs w:val="20"/>
        </w:rPr>
      </w:pPr>
      <w:r w:rsidRPr="00F14ED3">
        <w:rPr>
          <w:rFonts w:cs="Times New Roman"/>
          <w:b/>
          <w:iCs/>
          <w:sz w:val="20"/>
          <w:szCs w:val="20"/>
        </w:rPr>
        <w:t xml:space="preserve">Option 2: </w:t>
      </w:r>
      <w:r w:rsidR="0035093F">
        <w:rPr>
          <w:rFonts w:eastAsiaTheme="minorEastAsia" w:cs="Times New Roman" w:hint="eastAsia"/>
          <w:b/>
          <w:iCs/>
          <w:sz w:val="20"/>
          <w:szCs w:val="20"/>
        </w:rPr>
        <w:t>O</w:t>
      </w:r>
      <w:r w:rsidRPr="00F14ED3">
        <w:rPr>
          <w:rFonts w:cs="Times New Roman"/>
          <w:b/>
          <w:iCs/>
          <w:sz w:val="20"/>
          <w:szCs w:val="20"/>
        </w:rPr>
        <w:t>nly one or two channels can be enhanced</w:t>
      </w:r>
    </w:p>
    <w:p w14:paraId="30CEFDDB" w14:textId="5E6A37D1" w:rsidR="00C606A9" w:rsidRDefault="00C606A9" w:rsidP="008A0EFE">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F</w:t>
      </w:r>
      <w:r>
        <w:rPr>
          <w:rFonts w:ascii="Times New Roman" w:hAnsi="Times New Roman" w:cs="Times New Roman" w:hint="eastAsia"/>
          <w:bCs/>
          <w:iCs/>
          <w:sz w:val="20"/>
          <w:szCs w:val="20"/>
        </w:rPr>
        <w:t xml:space="preserve">or PDCCH in LEO-600 scenarios with Set1-3 FR1 parameters, it is observed that 3.52dB coverage gap needs to be enhanced based on our simulation results, and the average </w:t>
      </w:r>
      <w:r>
        <w:rPr>
          <w:rFonts w:ascii="Times New Roman" w:hAnsi="Times New Roman" w:cs="Times New Roman"/>
          <w:bCs/>
          <w:iCs/>
          <w:sz w:val="20"/>
          <w:szCs w:val="20"/>
        </w:rPr>
        <w:t>coverage</w:t>
      </w:r>
      <w:r>
        <w:rPr>
          <w:rFonts w:ascii="Times New Roman" w:hAnsi="Times New Roman" w:cs="Times New Roman" w:hint="eastAsia"/>
          <w:bCs/>
          <w:iCs/>
          <w:sz w:val="20"/>
          <w:szCs w:val="20"/>
        </w:rPr>
        <w:t xml:space="preserve"> gap is </w:t>
      </w:r>
      <w:r>
        <w:rPr>
          <w:rFonts w:ascii="Times New Roman" w:hAnsi="Times New Roman" w:cs="Times New Roman"/>
          <w:bCs/>
          <w:iCs/>
          <w:sz w:val="20"/>
          <w:szCs w:val="20"/>
        </w:rPr>
        <w:t>about</w:t>
      </w:r>
      <w:r>
        <w:rPr>
          <w:rFonts w:ascii="Times New Roman" w:hAnsi="Times New Roman" w:cs="Times New Roman" w:hint="eastAsia"/>
          <w:bCs/>
          <w:iCs/>
          <w:sz w:val="20"/>
          <w:szCs w:val="20"/>
        </w:rPr>
        <w:t xml:space="preserve"> 3.9dB. In order to ensure the PDSCH/PUSCH can be scheduled successfully for both common channels and UE specific channels, coverage enhancements for PDCCH in Set1-3 </w:t>
      </w:r>
      <w:r>
        <w:rPr>
          <w:rFonts w:ascii="Times New Roman" w:hAnsi="Times New Roman" w:cs="Times New Roman" w:hint="eastAsia"/>
          <w:bCs/>
          <w:iCs/>
          <w:sz w:val="20"/>
          <w:szCs w:val="20"/>
        </w:rPr>
        <w:lastRenderedPageBreak/>
        <w:t xml:space="preserve">FR1 needs to be considered. </w:t>
      </w:r>
    </w:p>
    <w:p w14:paraId="74FB108C" w14:textId="75D2BDF9" w:rsidR="004E5D34" w:rsidRDefault="00E36BA0" w:rsidP="00E36BA0">
      <w:pPr>
        <w:widowControl/>
        <w:overflowPunct w:val="0"/>
        <w:autoSpaceDE w:val="0"/>
        <w:autoSpaceDN w:val="0"/>
        <w:adjustRightInd w:val="0"/>
        <w:spacing w:beforeLines="50" w:before="120" w:afterLines="50" w:after="120"/>
        <w:textAlignment w:val="baseline"/>
        <w:rPr>
          <w:rFonts w:ascii="Times New Roman" w:hAnsi="Times New Roman" w:cs="Times New Roman"/>
          <w:bCs/>
          <w:iCs/>
          <w:sz w:val="20"/>
          <w:szCs w:val="20"/>
        </w:rPr>
      </w:pPr>
      <w:r w:rsidRPr="00E36BA0">
        <w:rPr>
          <w:rFonts w:ascii="Times New Roman" w:hAnsi="Times New Roman" w:cs="Times New Roman"/>
          <w:bCs/>
          <w:iCs/>
          <w:sz w:val="20"/>
          <w:szCs w:val="20"/>
        </w:rPr>
        <w:t>C</w:t>
      </w:r>
      <w:r w:rsidRPr="00E36BA0">
        <w:rPr>
          <w:rFonts w:ascii="Times New Roman" w:hAnsi="Times New Roman" w:cs="Times New Roman" w:hint="eastAsia"/>
          <w:bCs/>
          <w:iCs/>
          <w:sz w:val="20"/>
          <w:szCs w:val="20"/>
        </w:rPr>
        <w:t xml:space="preserve">onsidering </w:t>
      </w:r>
      <w:r>
        <w:rPr>
          <w:rFonts w:ascii="Times New Roman" w:hAnsi="Times New Roman" w:cs="Times New Roman" w:hint="eastAsia"/>
          <w:bCs/>
          <w:iCs/>
          <w:sz w:val="20"/>
          <w:szCs w:val="20"/>
        </w:rPr>
        <w:t xml:space="preserve">to improve the </w:t>
      </w:r>
      <w:r>
        <w:rPr>
          <w:rFonts w:ascii="Times New Roman" w:hAnsi="Times New Roman" w:cs="Times New Roman"/>
          <w:bCs/>
          <w:iCs/>
          <w:sz w:val="20"/>
          <w:szCs w:val="20"/>
        </w:rPr>
        <w:t>coverage</w:t>
      </w:r>
      <w:r>
        <w:rPr>
          <w:rFonts w:ascii="Times New Roman" w:hAnsi="Times New Roman" w:cs="Times New Roman" w:hint="eastAsia"/>
          <w:bCs/>
          <w:iCs/>
          <w:sz w:val="20"/>
          <w:szCs w:val="20"/>
        </w:rPr>
        <w:t xml:space="preserve"> performance of PDCCH in NTN scenarios, PDCCH repetition can be supported to provide </w:t>
      </w:r>
      <w:r w:rsidR="00BA05DF">
        <w:rPr>
          <w:rFonts w:ascii="Times New Roman" w:hAnsi="Times New Roman" w:cs="Times New Roman" w:hint="eastAsia"/>
          <w:bCs/>
          <w:iCs/>
          <w:sz w:val="20"/>
          <w:szCs w:val="20"/>
        </w:rPr>
        <w:t>coding</w:t>
      </w:r>
      <w:r>
        <w:rPr>
          <w:rFonts w:ascii="Times New Roman" w:hAnsi="Times New Roman" w:cs="Times New Roman" w:hint="eastAsia"/>
          <w:bCs/>
          <w:iCs/>
          <w:sz w:val="20"/>
          <w:szCs w:val="20"/>
        </w:rPr>
        <w:t xml:space="preserve"> gain</w:t>
      </w:r>
      <w:r w:rsidR="00BA05DF">
        <w:rPr>
          <w:rFonts w:ascii="Times New Roman" w:hAnsi="Times New Roman" w:cs="Times New Roman" w:hint="eastAsia"/>
          <w:bCs/>
          <w:iCs/>
          <w:sz w:val="20"/>
          <w:szCs w:val="20"/>
        </w:rPr>
        <w:t xml:space="preserve">. </w:t>
      </w:r>
      <w:r w:rsidR="00BA05DF">
        <w:rPr>
          <w:rFonts w:ascii="Times New Roman" w:hAnsi="Times New Roman" w:cs="Times New Roman"/>
          <w:bCs/>
          <w:iCs/>
          <w:sz w:val="20"/>
          <w:szCs w:val="20"/>
        </w:rPr>
        <w:t>C</w:t>
      </w:r>
      <w:r w:rsidR="00BA05DF">
        <w:rPr>
          <w:rFonts w:ascii="Times New Roman" w:hAnsi="Times New Roman" w:cs="Times New Roman" w:hint="eastAsia"/>
          <w:bCs/>
          <w:iCs/>
          <w:sz w:val="20"/>
          <w:szCs w:val="20"/>
        </w:rPr>
        <w:t>urrently</w:t>
      </w:r>
      <w:r w:rsidR="00BA05DF" w:rsidRPr="00BA05DF">
        <w:rPr>
          <w:rFonts w:ascii="Times New Roman" w:hAnsi="Times New Roman" w:cs="Times New Roman" w:hint="eastAsia"/>
          <w:bCs/>
          <w:iCs/>
          <w:sz w:val="20"/>
          <w:szCs w:val="20"/>
        </w:rPr>
        <w:t xml:space="preserve">, </w:t>
      </w:r>
      <w:r w:rsidR="00BA05DF">
        <w:rPr>
          <w:rFonts w:ascii="Times New Roman" w:hAnsi="Times New Roman" w:cs="Times New Roman" w:hint="eastAsia"/>
          <w:bCs/>
          <w:iCs/>
          <w:sz w:val="20"/>
          <w:szCs w:val="20"/>
        </w:rPr>
        <w:t>the</w:t>
      </w:r>
      <w:r w:rsidR="00BA05DF" w:rsidRPr="00BA05DF">
        <w:rPr>
          <w:rFonts w:ascii="Times New Roman" w:hAnsi="Times New Roman" w:cs="Times New Roman" w:hint="eastAsia"/>
          <w:bCs/>
          <w:iCs/>
          <w:sz w:val="20"/>
          <w:szCs w:val="20"/>
        </w:rPr>
        <w:t xml:space="preserve"> </w:t>
      </w:r>
      <w:r w:rsidR="00BA05DF">
        <w:rPr>
          <w:rFonts w:ascii="Times New Roman" w:hAnsi="Times New Roman" w:cs="Times New Roman" w:hint="eastAsia"/>
          <w:bCs/>
          <w:iCs/>
          <w:sz w:val="20"/>
          <w:szCs w:val="20"/>
        </w:rPr>
        <w:t xml:space="preserve">link-level </w:t>
      </w:r>
      <w:r w:rsidR="00BA05DF" w:rsidRPr="00BA05DF">
        <w:rPr>
          <w:rFonts w:ascii="Times New Roman" w:hAnsi="Times New Roman" w:cs="Times New Roman" w:hint="eastAsia"/>
          <w:bCs/>
          <w:iCs/>
          <w:sz w:val="20"/>
          <w:szCs w:val="20"/>
        </w:rPr>
        <w:t>evaluation</w:t>
      </w:r>
      <w:r w:rsidR="00BA05DF">
        <w:rPr>
          <w:rFonts w:ascii="Times New Roman" w:hAnsi="Times New Roman" w:cs="Times New Roman" w:hint="eastAsia"/>
          <w:bCs/>
          <w:iCs/>
          <w:sz w:val="20"/>
          <w:szCs w:val="20"/>
        </w:rPr>
        <w:t xml:space="preserve">s of DL </w:t>
      </w:r>
      <w:r w:rsidR="00BA05DF">
        <w:rPr>
          <w:rFonts w:ascii="Times New Roman" w:hAnsi="Times New Roman" w:cs="Times New Roman"/>
          <w:bCs/>
          <w:iCs/>
          <w:sz w:val="20"/>
          <w:szCs w:val="20"/>
        </w:rPr>
        <w:t>coverage</w:t>
      </w:r>
      <w:r w:rsidR="00BA05DF">
        <w:rPr>
          <w:rFonts w:ascii="Times New Roman" w:hAnsi="Times New Roman" w:cs="Times New Roman" w:hint="eastAsia"/>
          <w:bCs/>
          <w:iCs/>
          <w:sz w:val="20"/>
          <w:szCs w:val="20"/>
        </w:rPr>
        <w:t xml:space="preserve"> </w:t>
      </w:r>
      <w:r w:rsidR="00C239BE">
        <w:rPr>
          <w:rFonts w:ascii="Times New Roman" w:hAnsi="Times New Roman" w:cs="Times New Roman" w:hint="eastAsia"/>
          <w:bCs/>
          <w:iCs/>
          <w:sz w:val="20"/>
          <w:szCs w:val="20"/>
        </w:rPr>
        <w:t xml:space="preserve">in NTN scenarios </w:t>
      </w:r>
      <w:r w:rsidR="00BA05DF">
        <w:rPr>
          <w:rFonts w:ascii="Times New Roman" w:hAnsi="Times New Roman" w:cs="Times New Roman" w:hint="eastAsia"/>
          <w:bCs/>
          <w:iCs/>
          <w:sz w:val="20"/>
          <w:szCs w:val="20"/>
        </w:rPr>
        <w:t xml:space="preserve">focus on </w:t>
      </w:r>
      <w:r w:rsidR="00BA05DF" w:rsidRPr="00BA05DF">
        <w:rPr>
          <w:rFonts w:ascii="Times New Roman" w:hAnsi="Times New Roman" w:cs="Times New Roman" w:hint="eastAsia"/>
          <w:bCs/>
          <w:iCs/>
          <w:sz w:val="20"/>
          <w:szCs w:val="20"/>
        </w:rPr>
        <w:t>S-band</w:t>
      </w:r>
      <w:r w:rsidR="004E5D34">
        <w:rPr>
          <w:rFonts w:ascii="Times New Roman" w:hAnsi="Times New Roman" w:cs="Times New Roman" w:hint="eastAsia"/>
          <w:bCs/>
          <w:iCs/>
          <w:sz w:val="20"/>
          <w:szCs w:val="20"/>
        </w:rPr>
        <w:t xml:space="preserve"> </w:t>
      </w:r>
      <w:r w:rsidR="00BA05DF" w:rsidRPr="00BA05DF">
        <w:rPr>
          <w:rFonts w:ascii="Times New Roman" w:hAnsi="Times New Roman" w:cs="Times New Roman" w:hint="eastAsia"/>
          <w:bCs/>
          <w:iCs/>
          <w:sz w:val="20"/>
          <w:szCs w:val="20"/>
        </w:rPr>
        <w:t>and the</w:t>
      </w:r>
      <w:r w:rsidR="004E5D34">
        <w:rPr>
          <w:rFonts w:ascii="Times New Roman" w:hAnsi="Times New Roman" w:cs="Times New Roman" w:hint="eastAsia"/>
          <w:bCs/>
          <w:iCs/>
          <w:sz w:val="20"/>
          <w:szCs w:val="20"/>
        </w:rPr>
        <w:t xml:space="preserve"> beam</w:t>
      </w:r>
      <w:r w:rsidR="00BA05DF" w:rsidRPr="00BA05DF">
        <w:rPr>
          <w:rFonts w:ascii="Times New Roman" w:hAnsi="Times New Roman" w:cs="Times New Roman" w:hint="eastAsia"/>
          <w:bCs/>
          <w:iCs/>
          <w:sz w:val="20"/>
          <w:szCs w:val="20"/>
        </w:rPr>
        <w:t xml:space="preserve"> bandwidth is</w:t>
      </w:r>
      <w:r w:rsidR="004E5D34">
        <w:rPr>
          <w:rFonts w:ascii="Times New Roman" w:hAnsi="Times New Roman" w:cs="Times New Roman" w:hint="eastAsia"/>
          <w:bCs/>
          <w:iCs/>
          <w:sz w:val="20"/>
          <w:szCs w:val="20"/>
        </w:rPr>
        <w:t xml:space="preserve"> assumed as</w:t>
      </w:r>
      <w:r w:rsidR="00BA05DF" w:rsidRPr="00BA05DF">
        <w:rPr>
          <w:rFonts w:ascii="Times New Roman" w:hAnsi="Times New Roman" w:cs="Times New Roman" w:hint="eastAsia"/>
          <w:bCs/>
          <w:iCs/>
          <w:sz w:val="20"/>
          <w:szCs w:val="20"/>
        </w:rPr>
        <w:t xml:space="preserve"> 5MHz, resulting in limited downlink frequency domain resources. </w:t>
      </w:r>
      <w:r w:rsidR="004E5D34">
        <w:rPr>
          <w:rFonts w:ascii="Times New Roman" w:hAnsi="Times New Roman" w:cs="Times New Roman"/>
          <w:bCs/>
          <w:iCs/>
          <w:sz w:val="20"/>
          <w:szCs w:val="20"/>
        </w:rPr>
        <w:t>I</w:t>
      </w:r>
      <w:r w:rsidR="004E5D34">
        <w:rPr>
          <w:rFonts w:ascii="Times New Roman" w:hAnsi="Times New Roman" w:cs="Times New Roman" w:hint="eastAsia"/>
          <w:bCs/>
          <w:iCs/>
          <w:sz w:val="20"/>
          <w:szCs w:val="20"/>
        </w:rPr>
        <w:t xml:space="preserve">n this case, </w:t>
      </w:r>
      <w:r w:rsidR="008D4DD0">
        <w:rPr>
          <w:rFonts w:ascii="Times New Roman" w:hAnsi="Times New Roman" w:cs="Times New Roman" w:hint="eastAsia"/>
          <w:bCs/>
          <w:iCs/>
          <w:sz w:val="20"/>
          <w:szCs w:val="20"/>
        </w:rPr>
        <w:t xml:space="preserve">with maximum 3 OFDM symbols for current CORESET configuration, </w:t>
      </w:r>
      <w:r w:rsidR="004E5D34">
        <w:rPr>
          <w:rFonts w:ascii="Times New Roman" w:hAnsi="Times New Roman" w:cs="Times New Roman" w:hint="eastAsia"/>
          <w:bCs/>
          <w:iCs/>
          <w:sz w:val="20"/>
          <w:szCs w:val="20"/>
        </w:rPr>
        <w:t>t</w:t>
      </w:r>
      <w:r w:rsidR="00BA05DF" w:rsidRPr="00BA05DF">
        <w:rPr>
          <w:rFonts w:ascii="Times New Roman" w:hAnsi="Times New Roman" w:cs="Times New Roman" w:hint="eastAsia"/>
          <w:bCs/>
          <w:iCs/>
          <w:sz w:val="20"/>
          <w:szCs w:val="20"/>
        </w:rPr>
        <w:t>he maximum supported aggregation level of PDCCH is 8</w:t>
      </w:r>
      <w:r w:rsidR="008D4DD0">
        <w:rPr>
          <w:rFonts w:ascii="Times New Roman" w:hAnsi="Times New Roman" w:cs="Times New Roman" w:hint="eastAsia"/>
          <w:bCs/>
          <w:iCs/>
          <w:sz w:val="20"/>
          <w:szCs w:val="20"/>
        </w:rPr>
        <w:t>. I</w:t>
      </w:r>
      <w:r w:rsidR="004E5D34">
        <w:rPr>
          <w:rFonts w:ascii="Times New Roman" w:hAnsi="Times New Roman" w:cs="Times New Roman" w:hint="eastAsia"/>
          <w:bCs/>
          <w:iCs/>
          <w:sz w:val="20"/>
          <w:szCs w:val="20"/>
        </w:rPr>
        <w:t>t is</w:t>
      </w:r>
      <w:r w:rsidR="00BA05DF" w:rsidRPr="00BA05DF">
        <w:rPr>
          <w:rFonts w:ascii="Times New Roman" w:hAnsi="Times New Roman" w:cs="Times New Roman" w:hint="eastAsia"/>
          <w:bCs/>
          <w:iCs/>
          <w:sz w:val="20"/>
          <w:szCs w:val="20"/>
        </w:rPr>
        <w:t xml:space="preserve"> difficult to improve the coverage performance of PDCCH by increasing the aggregation level of PDCCH. </w:t>
      </w:r>
      <w:r w:rsidR="00C239BE">
        <w:rPr>
          <w:rFonts w:ascii="Times New Roman" w:hAnsi="Times New Roman" w:cs="Times New Roman" w:hint="eastAsia"/>
          <w:bCs/>
          <w:iCs/>
          <w:sz w:val="20"/>
          <w:szCs w:val="20"/>
        </w:rPr>
        <w:t>T</w:t>
      </w:r>
      <w:r w:rsidR="004E5D34">
        <w:rPr>
          <w:rFonts w:ascii="Times New Roman" w:hAnsi="Times New Roman" w:cs="Times New Roman" w:hint="eastAsia"/>
          <w:bCs/>
          <w:iCs/>
          <w:sz w:val="20"/>
          <w:szCs w:val="20"/>
        </w:rPr>
        <w:t xml:space="preserve">he time-domain PDCCH repetition can be </w:t>
      </w:r>
      <w:r w:rsidR="004E5D34">
        <w:rPr>
          <w:rFonts w:ascii="Times New Roman" w:hAnsi="Times New Roman" w:cs="Times New Roman"/>
          <w:bCs/>
          <w:iCs/>
          <w:sz w:val="20"/>
          <w:szCs w:val="20"/>
        </w:rPr>
        <w:t>applied</w:t>
      </w:r>
      <w:r w:rsidR="004E5D34">
        <w:rPr>
          <w:rFonts w:ascii="Times New Roman" w:hAnsi="Times New Roman" w:cs="Times New Roman" w:hint="eastAsia"/>
          <w:bCs/>
          <w:iCs/>
          <w:sz w:val="20"/>
          <w:szCs w:val="20"/>
        </w:rPr>
        <w:t xml:space="preserve"> as an effective </w:t>
      </w:r>
      <w:r w:rsidR="004E5D34" w:rsidRPr="00BA05DF">
        <w:rPr>
          <w:rFonts w:ascii="Times New Roman" w:hAnsi="Times New Roman" w:cs="Times New Roman" w:hint="eastAsia"/>
          <w:bCs/>
          <w:iCs/>
          <w:sz w:val="20"/>
          <w:szCs w:val="20"/>
        </w:rPr>
        <w:t>coverage enhancement scheme</w:t>
      </w:r>
      <w:r w:rsidR="008D4DD0">
        <w:rPr>
          <w:rFonts w:ascii="Times New Roman" w:hAnsi="Times New Roman" w:cs="Times New Roman" w:hint="eastAsia"/>
          <w:bCs/>
          <w:iCs/>
          <w:sz w:val="20"/>
          <w:szCs w:val="20"/>
        </w:rPr>
        <w:t xml:space="preserve">. </w:t>
      </w:r>
      <w:r w:rsidR="008D4DD0">
        <w:rPr>
          <w:rFonts w:ascii="Times New Roman" w:hAnsi="Times New Roman" w:cs="Times New Roman"/>
          <w:bCs/>
          <w:iCs/>
          <w:sz w:val="20"/>
          <w:szCs w:val="20"/>
        </w:rPr>
        <w:t>T</w:t>
      </w:r>
      <w:r w:rsidR="008D4DD0">
        <w:rPr>
          <w:rFonts w:ascii="Times New Roman" w:hAnsi="Times New Roman" w:cs="Times New Roman" w:hint="eastAsia"/>
          <w:bCs/>
          <w:iCs/>
          <w:sz w:val="20"/>
          <w:szCs w:val="20"/>
        </w:rPr>
        <w:t>he PDCCH repetition scheme ha</w:t>
      </w:r>
      <w:r w:rsidR="00C239BE">
        <w:rPr>
          <w:rFonts w:ascii="Times New Roman" w:hAnsi="Times New Roman" w:cs="Times New Roman" w:hint="eastAsia"/>
          <w:bCs/>
          <w:iCs/>
          <w:sz w:val="20"/>
          <w:szCs w:val="20"/>
        </w:rPr>
        <w:t>s</w:t>
      </w:r>
      <w:r w:rsidR="008D4DD0">
        <w:rPr>
          <w:rFonts w:ascii="Times New Roman" w:hAnsi="Times New Roman" w:cs="Times New Roman" w:hint="eastAsia"/>
          <w:bCs/>
          <w:iCs/>
          <w:sz w:val="20"/>
          <w:szCs w:val="20"/>
        </w:rPr>
        <w:t xml:space="preserve"> been supported in multi-TRP scenarios to improve reliability, while PDCCH repetition for scheduling system information and in initial access procedure has not been supported.</w:t>
      </w:r>
      <w:r w:rsidR="004E5D34">
        <w:rPr>
          <w:rFonts w:ascii="Times New Roman" w:hAnsi="Times New Roman" w:cs="Times New Roman" w:hint="eastAsia"/>
          <w:bCs/>
          <w:iCs/>
          <w:sz w:val="20"/>
          <w:szCs w:val="20"/>
        </w:rPr>
        <w:t xml:space="preserve"> </w:t>
      </w:r>
    </w:p>
    <w:p w14:paraId="2B1462AD" w14:textId="28CC55BC" w:rsidR="00E6273B" w:rsidRDefault="008D4DD0" w:rsidP="00E36BA0">
      <w:pPr>
        <w:widowControl/>
        <w:overflowPunct w:val="0"/>
        <w:autoSpaceDE w:val="0"/>
        <w:autoSpaceDN w:val="0"/>
        <w:adjustRightIn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bCs/>
          <w:iCs/>
          <w:sz w:val="20"/>
          <w:szCs w:val="20"/>
        </w:rPr>
        <w:t>F</w:t>
      </w:r>
      <w:r>
        <w:rPr>
          <w:rFonts w:ascii="Times New Roman" w:hAnsi="Times New Roman" w:cs="Times New Roman" w:hint="eastAsia"/>
          <w:bCs/>
          <w:iCs/>
          <w:sz w:val="20"/>
          <w:szCs w:val="20"/>
        </w:rPr>
        <w:t xml:space="preserve">rom our perspective, </w:t>
      </w:r>
      <w:r w:rsidR="008B4E55">
        <w:rPr>
          <w:rFonts w:ascii="Times New Roman" w:hAnsi="Times New Roman" w:cs="Times New Roman" w:hint="eastAsia"/>
          <w:bCs/>
          <w:iCs/>
          <w:sz w:val="20"/>
          <w:szCs w:val="20"/>
        </w:rPr>
        <w:t xml:space="preserve">PDCCH </w:t>
      </w:r>
      <w:r>
        <w:rPr>
          <w:rFonts w:ascii="Times New Roman" w:hAnsi="Times New Roman" w:cs="Times New Roman"/>
          <w:bCs/>
          <w:iCs/>
          <w:sz w:val="20"/>
          <w:szCs w:val="20"/>
        </w:rPr>
        <w:t>coverage</w:t>
      </w:r>
      <w:r>
        <w:rPr>
          <w:rFonts w:ascii="Times New Roman" w:hAnsi="Times New Roman" w:cs="Times New Roman" w:hint="eastAsia"/>
          <w:bCs/>
          <w:iCs/>
          <w:sz w:val="20"/>
          <w:szCs w:val="20"/>
        </w:rPr>
        <w:t xml:space="preserve"> enhancements for </w:t>
      </w:r>
      <w:r w:rsidR="008B4E55">
        <w:rPr>
          <w:rFonts w:ascii="Times New Roman" w:hAnsi="Times New Roman" w:cs="Times New Roman" w:hint="eastAsia"/>
          <w:bCs/>
          <w:iCs/>
          <w:sz w:val="20"/>
          <w:szCs w:val="20"/>
        </w:rPr>
        <w:t xml:space="preserve">scheduling </w:t>
      </w:r>
      <w:r>
        <w:rPr>
          <w:rFonts w:ascii="Times New Roman" w:hAnsi="Times New Roman" w:cs="Times New Roman" w:hint="eastAsia"/>
          <w:bCs/>
          <w:iCs/>
          <w:sz w:val="20"/>
          <w:szCs w:val="20"/>
        </w:rPr>
        <w:t xml:space="preserve">in </w:t>
      </w:r>
      <w:r w:rsidR="008B4E55">
        <w:rPr>
          <w:rFonts w:ascii="Times New Roman" w:hAnsi="Times New Roman" w:cs="Times New Roman" w:hint="eastAsia"/>
          <w:bCs/>
          <w:iCs/>
          <w:sz w:val="20"/>
          <w:szCs w:val="20"/>
        </w:rPr>
        <w:t xml:space="preserve">initial access are necessary for NTN scenarios. </w:t>
      </w:r>
      <w:r w:rsidR="008B4E55">
        <w:rPr>
          <w:rFonts w:ascii="Times New Roman" w:hAnsi="Times New Roman" w:cs="Times New Roman"/>
          <w:bCs/>
          <w:iCs/>
          <w:sz w:val="20"/>
          <w:szCs w:val="20"/>
        </w:rPr>
        <w:t>T</w:t>
      </w:r>
      <w:r w:rsidR="008B4E55">
        <w:rPr>
          <w:rFonts w:ascii="Times New Roman" w:hAnsi="Times New Roman" w:cs="Times New Roman" w:hint="eastAsia"/>
          <w:bCs/>
          <w:iCs/>
          <w:sz w:val="20"/>
          <w:szCs w:val="20"/>
        </w:rPr>
        <w:t>o support PDCCH repetition schemes, one key</w:t>
      </w:r>
      <w:r w:rsidR="00BA05DF" w:rsidRPr="00BA05DF">
        <w:rPr>
          <w:rFonts w:ascii="Times New Roman" w:hAnsi="Times New Roman" w:cs="Times New Roman" w:hint="eastAsia"/>
          <w:bCs/>
          <w:iCs/>
          <w:sz w:val="20"/>
          <w:szCs w:val="20"/>
        </w:rPr>
        <w:t xml:space="preserve"> issue is how to configure the time</w:t>
      </w:r>
      <w:r w:rsidR="008B4E55">
        <w:rPr>
          <w:rFonts w:ascii="Times New Roman" w:hAnsi="Times New Roman" w:cs="Times New Roman" w:hint="eastAsia"/>
          <w:bCs/>
          <w:iCs/>
          <w:sz w:val="20"/>
          <w:szCs w:val="20"/>
        </w:rPr>
        <w:t>/</w:t>
      </w:r>
      <w:r w:rsidR="00BA05DF" w:rsidRPr="00BA05DF">
        <w:rPr>
          <w:rFonts w:ascii="Times New Roman" w:hAnsi="Times New Roman" w:cs="Times New Roman" w:hint="eastAsia"/>
          <w:bCs/>
          <w:iCs/>
          <w:sz w:val="20"/>
          <w:szCs w:val="20"/>
        </w:rPr>
        <w:t xml:space="preserve">frequency domain resources for </w:t>
      </w:r>
      <w:r w:rsidR="008B4E55">
        <w:rPr>
          <w:rFonts w:ascii="Times New Roman" w:hAnsi="Times New Roman" w:cs="Times New Roman" w:hint="eastAsia"/>
          <w:bCs/>
          <w:iCs/>
          <w:sz w:val="20"/>
          <w:szCs w:val="20"/>
        </w:rPr>
        <w:t xml:space="preserve">multiple </w:t>
      </w:r>
      <w:r w:rsidR="00BA05DF" w:rsidRPr="00BA05DF">
        <w:rPr>
          <w:rFonts w:ascii="Times New Roman" w:hAnsi="Times New Roman" w:cs="Times New Roman" w:hint="eastAsia"/>
          <w:bCs/>
          <w:iCs/>
          <w:sz w:val="20"/>
          <w:szCs w:val="20"/>
        </w:rPr>
        <w:t>PDCCH</w:t>
      </w:r>
      <w:r w:rsidR="008B4E55">
        <w:rPr>
          <w:rFonts w:ascii="Times New Roman" w:hAnsi="Times New Roman" w:cs="Times New Roman" w:hint="eastAsia"/>
          <w:bCs/>
          <w:iCs/>
          <w:sz w:val="20"/>
          <w:szCs w:val="20"/>
        </w:rPr>
        <w:t xml:space="preserve"> repetition</w:t>
      </w:r>
      <w:r w:rsidR="00C239BE">
        <w:rPr>
          <w:rFonts w:ascii="Times New Roman" w:hAnsi="Times New Roman" w:cs="Times New Roman" w:hint="eastAsia"/>
          <w:bCs/>
          <w:iCs/>
          <w:sz w:val="20"/>
          <w:szCs w:val="20"/>
        </w:rPr>
        <w:t>s</w:t>
      </w:r>
      <w:r w:rsidR="008B4E55">
        <w:rPr>
          <w:rFonts w:ascii="Times New Roman" w:hAnsi="Times New Roman" w:cs="Times New Roman" w:hint="eastAsia"/>
          <w:bCs/>
          <w:iCs/>
          <w:sz w:val="20"/>
          <w:szCs w:val="20"/>
        </w:rPr>
        <w:t xml:space="preserve"> transmission</w:t>
      </w:r>
      <w:r w:rsidR="00BA05DF" w:rsidRPr="00BA05DF">
        <w:rPr>
          <w:rFonts w:ascii="Times New Roman" w:hAnsi="Times New Roman" w:cs="Times New Roman" w:hint="eastAsia"/>
          <w:bCs/>
          <w:iCs/>
          <w:sz w:val="20"/>
          <w:szCs w:val="20"/>
        </w:rPr>
        <w:t xml:space="preserve">, and </w:t>
      </w:r>
      <w:r w:rsidR="008B4E55">
        <w:rPr>
          <w:rFonts w:ascii="Times New Roman" w:hAnsi="Times New Roman" w:cs="Times New Roman" w:hint="eastAsia"/>
          <w:bCs/>
          <w:iCs/>
          <w:sz w:val="20"/>
          <w:szCs w:val="20"/>
        </w:rPr>
        <w:t>indicate UEs</w:t>
      </w:r>
      <w:r w:rsidR="00BA05DF" w:rsidRPr="00BA05DF">
        <w:rPr>
          <w:rFonts w:ascii="Times New Roman" w:hAnsi="Times New Roman" w:cs="Times New Roman" w:hint="eastAsia"/>
          <w:bCs/>
          <w:iCs/>
          <w:sz w:val="20"/>
          <w:szCs w:val="20"/>
        </w:rPr>
        <w:t xml:space="preserve"> to perform </w:t>
      </w:r>
      <w:r w:rsidR="008B4E55">
        <w:rPr>
          <w:rFonts w:ascii="Times New Roman" w:hAnsi="Times New Roman" w:cs="Times New Roman" w:hint="eastAsia"/>
          <w:bCs/>
          <w:iCs/>
          <w:sz w:val="20"/>
          <w:szCs w:val="20"/>
        </w:rPr>
        <w:t>PDCCH monitoring</w:t>
      </w:r>
      <w:r w:rsidR="00BA05DF" w:rsidRPr="00BA05DF">
        <w:rPr>
          <w:rFonts w:ascii="Times New Roman" w:hAnsi="Times New Roman" w:cs="Times New Roman" w:hint="eastAsia"/>
          <w:bCs/>
          <w:iCs/>
          <w:sz w:val="20"/>
          <w:szCs w:val="20"/>
        </w:rPr>
        <w:t xml:space="preserve"> in the associated COERSET and search space</w:t>
      </w:r>
      <w:r w:rsidR="008B4E55">
        <w:rPr>
          <w:rFonts w:ascii="Times New Roman" w:hAnsi="Times New Roman" w:cs="Times New Roman" w:hint="eastAsia"/>
          <w:bCs/>
          <w:iCs/>
          <w:sz w:val="20"/>
          <w:szCs w:val="20"/>
        </w:rPr>
        <w:t xml:space="preserve"> successfully</w:t>
      </w:r>
      <w:r w:rsidR="00BA05DF" w:rsidRPr="00BA05DF">
        <w:rPr>
          <w:rFonts w:ascii="Times New Roman" w:hAnsi="Times New Roman" w:cs="Times New Roman" w:hint="eastAsia"/>
          <w:bCs/>
          <w:iCs/>
          <w:sz w:val="20"/>
          <w:szCs w:val="20"/>
        </w:rPr>
        <w:t>.</w:t>
      </w:r>
      <w:r w:rsidR="00BA05DF">
        <w:rPr>
          <w:rFonts w:ascii="Times New Roman" w:hAnsi="Times New Roman" w:cs="Times New Roman" w:hint="eastAsia"/>
          <w:bCs/>
          <w:iCs/>
          <w:sz w:val="20"/>
          <w:szCs w:val="20"/>
        </w:rPr>
        <w:t xml:space="preserve"> </w:t>
      </w:r>
      <w:r w:rsidR="008B4E55">
        <w:rPr>
          <w:rFonts w:ascii="Times New Roman" w:hAnsi="Times New Roman" w:cs="Times New Roman" w:hint="eastAsia"/>
          <w:bCs/>
          <w:iCs/>
          <w:sz w:val="20"/>
          <w:szCs w:val="20"/>
        </w:rPr>
        <w:t xml:space="preserve">Specifically, for PDCCH scheduling SIB1, the resource allocation for CORESET0 is indicated through </w:t>
      </w:r>
      <w:proofErr w:type="spellStart"/>
      <w:r w:rsidR="008B4E55" w:rsidRPr="008B4E55">
        <w:rPr>
          <w:rFonts w:ascii="Times New Roman" w:hAnsi="Times New Roman" w:cs="Times New Roman" w:hint="eastAsia"/>
          <w:bCs/>
          <w:i/>
          <w:sz w:val="20"/>
          <w:szCs w:val="20"/>
        </w:rPr>
        <w:t>controlResourceSetZero</w:t>
      </w:r>
      <w:proofErr w:type="spellEnd"/>
      <w:r w:rsidR="008B4E55">
        <w:rPr>
          <w:rFonts w:ascii="Times New Roman" w:hAnsi="Times New Roman" w:cs="Times New Roman" w:hint="eastAsia"/>
          <w:bCs/>
          <w:iCs/>
          <w:sz w:val="20"/>
          <w:szCs w:val="20"/>
        </w:rPr>
        <w:t xml:space="preserve"> and </w:t>
      </w:r>
      <w:proofErr w:type="spellStart"/>
      <w:r w:rsidR="008B4E55" w:rsidRPr="008B4E55">
        <w:rPr>
          <w:rFonts w:ascii="Times New Roman" w:hAnsi="Times New Roman" w:cs="Times New Roman" w:hint="eastAsia"/>
          <w:bCs/>
          <w:i/>
          <w:sz w:val="20"/>
          <w:szCs w:val="20"/>
        </w:rPr>
        <w:t>searchSpaceZero</w:t>
      </w:r>
      <w:proofErr w:type="spellEnd"/>
      <w:r w:rsidR="008B4E55">
        <w:rPr>
          <w:rFonts w:ascii="Times New Roman" w:hAnsi="Times New Roman" w:cs="Times New Roman" w:hint="eastAsia"/>
          <w:bCs/>
          <w:iCs/>
          <w:sz w:val="20"/>
          <w:szCs w:val="20"/>
        </w:rPr>
        <w:t xml:space="preserve"> in MIB instead of RRC configuration, </w:t>
      </w:r>
      <w:r w:rsidR="00C239BE">
        <w:rPr>
          <w:rFonts w:ascii="Times New Roman" w:hAnsi="Times New Roman" w:cs="Times New Roman" w:hint="eastAsia"/>
          <w:bCs/>
          <w:iCs/>
          <w:sz w:val="20"/>
          <w:szCs w:val="20"/>
        </w:rPr>
        <w:t xml:space="preserve">then </w:t>
      </w:r>
      <w:r w:rsidR="00E6273B">
        <w:rPr>
          <w:rFonts w:ascii="Times New Roman" w:hAnsi="Times New Roman" w:cs="Times New Roman" w:hint="eastAsia"/>
          <w:bCs/>
          <w:iCs/>
          <w:sz w:val="20"/>
          <w:szCs w:val="20"/>
        </w:rPr>
        <w:t xml:space="preserve">the time-domain repetition for PDCCH scheduling SIB1 </w:t>
      </w:r>
      <w:r w:rsidR="00E6273B">
        <w:rPr>
          <w:rFonts w:ascii="Times New Roman" w:hAnsi="Times New Roman" w:cs="Times New Roman"/>
          <w:bCs/>
          <w:iCs/>
          <w:sz w:val="20"/>
          <w:szCs w:val="20"/>
        </w:rPr>
        <w:t>can</w:t>
      </w:r>
      <w:r w:rsidR="00E6273B">
        <w:rPr>
          <w:rFonts w:ascii="Times New Roman" w:hAnsi="Times New Roman" w:cs="Times New Roman" w:hint="eastAsia"/>
          <w:bCs/>
          <w:iCs/>
          <w:sz w:val="20"/>
          <w:szCs w:val="20"/>
        </w:rPr>
        <w:t xml:space="preserve"> be</w:t>
      </w:r>
      <w:r w:rsidR="00C239BE">
        <w:rPr>
          <w:rFonts w:ascii="Times New Roman" w:hAnsi="Times New Roman" w:cs="Times New Roman" w:hint="eastAsia"/>
          <w:bCs/>
          <w:iCs/>
          <w:sz w:val="20"/>
          <w:szCs w:val="20"/>
        </w:rPr>
        <w:t xml:space="preserve"> further</w:t>
      </w:r>
      <w:r w:rsidR="00E6273B">
        <w:rPr>
          <w:rFonts w:ascii="Times New Roman" w:hAnsi="Times New Roman" w:cs="Times New Roman" w:hint="eastAsia"/>
          <w:bCs/>
          <w:iCs/>
          <w:sz w:val="20"/>
          <w:szCs w:val="20"/>
        </w:rPr>
        <w:t xml:space="preserve"> enabled/configured in the MIB. </w:t>
      </w:r>
      <w:r w:rsidR="00E6273B">
        <w:rPr>
          <w:rFonts w:ascii="Times New Roman" w:hAnsi="Times New Roman" w:cs="Times New Roman"/>
          <w:bCs/>
          <w:iCs/>
          <w:sz w:val="20"/>
          <w:szCs w:val="20"/>
        </w:rPr>
        <w:t>And</w:t>
      </w:r>
      <w:r w:rsidR="00E6273B">
        <w:rPr>
          <w:rFonts w:ascii="Times New Roman" w:hAnsi="Times New Roman" w:cs="Times New Roman" w:hint="eastAsia"/>
          <w:bCs/>
          <w:iCs/>
          <w:sz w:val="20"/>
          <w:szCs w:val="20"/>
        </w:rPr>
        <w:t xml:space="preserve"> for PDCCH monitoring in connected states, the PDCCH </w:t>
      </w:r>
      <w:r w:rsidR="00E6273B">
        <w:rPr>
          <w:rFonts w:ascii="Times New Roman" w:hAnsi="Times New Roman" w:cs="Times New Roman"/>
          <w:bCs/>
          <w:iCs/>
          <w:sz w:val="20"/>
          <w:szCs w:val="20"/>
        </w:rPr>
        <w:t>rep</w:t>
      </w:r>
      <w:r w:rsidR="00E6273B">
        <w:rPr>
          <w:rFonts w:ascii="Times New Roman" w:hAnsi="Times New Roman" w:cs="Times New Roman" w:hint="eastAsia"/>
          <w:bCs/>
          <w:iCs/>
          <w:sz w:val="20"/>
          <w:szCs w:val="20"/>
        </w:rPr>
        <w:t xml:space="preserve">etitions can be monitored in linked Search Space with </w:t>
      </w:r>
      <w:r w:rsidR="00E6273B">
        <w:rPr>
          <w:rFonts w:ascii="Times New Roman" w:hAnsi="Times New Roman" w:cs="Times New Roman"/>
          <w:bCs/>
          <w:iCs/>
          <w:sz w:val="20"/>
          <w:szCs w:val="20"/>
        </w:rPr>
        <w:t>additional</w:t>
      </w:r>
      <w:r w:rsidR="00E6273B">
        <w:rPr>
          <w:rFonts w:ascii="Times New Roman" w:hAnsi="Times New Roman" w:cs="Times New Roman" w:hint="eastAsia"/>
          <w:bCs/>
          <w:iCs/>
          <w:sz w:val="20"/>
          <w:szCs w:val="20"/>
        </w:rPr>
        <w:t xml:space="preserve"> search space configuration.</w:t>
      </w:r>
    </w:p>
    <w:p w14:paraId="4B03124D" w14:textId="100B4A42" w:rsidR="00E6273B" w:rsidRPr="004C726B" w:rsidRDefault="00E6273B" w:rsidP="00E36BA0">
      <w:pPr>
        <w:widowControl/>
        <w:overflowPunct w:val="0"/>
        <w:autoSpaceDE w:val="0"/>
        <w:autoSpaceDN w:val="0"/>
        <w:adjustRightInd w:val="0"/>
        <w:spacing w:beforeLines="50" w:before="120" w:afterLines="50" w:after="120"/>
        <w:textAlignment w:val="baseline"/>
        <w:rPr>
          <w:rFonts w:ascii="Times New Roman" w:hAnsi="Times New Roman" w:cs="Times New Roman"/>
          <w:b/>
          <w:iCs/>
          <w:sz w:val="20"/>
          <w:szCs w:val="20"/>
        </w:rPr>
      </w:pPr>
      <w:r w:rsidRPr="004C726B">
        <w:rPr>
          <w:rFonts w:ascii="Times New Roman" w:hAnsi="Times New Roman" w:cs="Times New Roman" w:hint="eastAsia"/>
          <w:b/>
          <w:iCs/>
          <w:sz w:val="20"/>
          <w:szCs w:val="20"/>
        </w:rPr>
        <w:t xml:space="preserve">Proposal </w:t>
      </w:r>
      <w:r w:rsidR="00C24D86" w:rsidRPr="004C726B">
        <w:rPr>
          <w:rFonts w:ascii="Times New Roman" w:hAnsi="Times New Roman" w:cs="Times New Roman" w:hint="eastAsia"/>
          <w:b/>
          <w:iCs/>
          <w:sz w:val="20"/>
          <w:szCs w:val="20"/>
        </w:rPr>
        <w:t>1</w:t>
      </w:r>
      <w:r w:rsidR="008A0EFE">
        <w:rPr>
          <w:rFonts w:ascii="Times New Roman" w:hAnsi="Times New Roman" w:cs="Times New Roman" w:hint="eastAsia"/>
          <w:b/>
          <w:iCs/>
          <w:sz w:val="20"/>
          <w:szCs w:val="20"/>
        </w:rPr>
        <w:t>4</w:t>
      </w:r>
      <w:r w:rsidRPr="004C726B">
        <w:rPr>
          <w:rFonts w:ascii="Times New Roman" w:hAnsi="Times New Roman" w:cs="Times New Roman" w:hint="eastAsia"/>
          <w:b/>
          <w:iCs/>
          <w:sz w:val="20"/>
          <w:szCs w:val="20"/>
        </w:rPr>
        <w:t xml:space="preserve">: </w:t>
      </w:r>
      <w:r w:rsidR="00EA5B37" w:rsidRPr="004C726B">
        <w:rPr>
          <w:rFonts w:ascii="Times New Roman" w:hAnsi="Times New Roman" w:cs="Times New Roman" w:hint="eastAsia"/>
          <w:b/>
          <w:iCs/>
          <w:sz w:val="20"/>
          <w:szCs w:val="20"/>
        </w:rPr>
        <w:t xml:space="preserve">Considering DL </w:t>
      </w:r>
      <w:r w:rsidR="00EA5B37" w:rsidRPr="004C726B">
        <w:rPr>
          <w:rFonts w:ascii="Times New Roman" w:hAnsi="Times New Roman" w:cs="Times New Roman"/>
          <w:b/>
          <w:iCs/>
          <w:sz w:val="20"/>
          <w:szCs w:val="20"/>
        </w:rPr>
        <w:t>coverage</w:t>
      </w:r>
      <w:r w:rsidR="00EA5B37" w:rsidRPr="004C726B">
        <w:rPr>
          <w:rFonts w:ascii="Times New Roman" w:hAnsi="Times New Roman" w:cs="Times New Roman" w:hint="eastAsia"/>
          <w:b/>
          <w:iCs/>
          <w:sz w:val="20"/>
          <w:szCs w:val="20"/>
        </w:rPr>
        <w:t xml:space="preserve"> enhancements for PDCCH in NTN scenarios, PDCCH repetition can be supported. </w:t>
      </w:r>
      <w:r w:rsidR="00EA5B37" w:rsidRPr="004C726B">
        <w:rPr>
          <w:rFonts w:ascii="Times New Roman" w:hAnsi="Times New Roman" w:cs="Times New Roman"/>
          <w:b/>
          <w:iCs/>
          <w:sz w:val="20"/>
          <w:szCs w:val="20"/>
        </w:rPr>
        <w:t>A</w:t>
      </w:r>
      <w:r w:rsidR="00EA5B37" w:rsidRPr="004C726B">
        <w:rPr>
          <w:rFonts w:ascii="Times New Roman" w:hAnsi="Times New Roman" w:cs="Times New Roman" w:hint="eastAsia"/>
          <w:b/>
          <w:iCs/>
          <w:sz w:val="20"/>
          <w:szCs w:val="20"/>
        </w:rPr>
        <w:t xml:space="preserve">nd </w:t>
      </w:r>
      <w:r w:rsidR="008A0EFE">
        <w:rPr>
          <w:rFonts w:ascii="Times New Roman" w:hAnsi="Times New Roman" w:cs="Times New Roman" w:hint="eastAsia"/>
          <w:b/>
          <w:iCs/>
          <w:sz w:val="20"/>
          <w:szCs w:val="20"/>
        </w:rPr>
        <w:t>for Type-0 PDCCH coverage enhancements, the PDCCH repetition can enabled/configured in the MIB</w:t>
      </w:r>
      <w:r w:rsidR="00EA5B37" w:rsidRPr="004C726B">
        <w:rPr>
          <w:rFonts w:ascii="Times New Roman" w:hAnsi="Times New Roman" w:cs="Times New Roman" w:hint="eastAsia"/>
          <w:b/>
          <w:iCs/>
          <w:sz w:val="20"/>
          <w:szCs w:val="20"/>
        </w:rPr>
        <w:t>.</w:t>
      </w:r>
    </w:p>
    <w:p w14:paraId="4079B189" w14:textId="3E059984" w:rsidR="004C726B" w:rsidRDefault="00EA5B37" w:rsidP="00E36BA0">
      <w:pPr>
        <w:widowControl/>
        <w:overflowPunct w:val="0"/>
        <w:autoSpaceDE w:val="0"/>
        <w:autoSpaceDN w:val="0"/>
        <w:adjustRightIn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bCs/>
          <w:iCs/>
          <w:sz w:val="20"/>
          <w:szCs w:val="20"/>
        </w:rPr>
        <w:t>F</w:t>
      </w:r>
      <w:r>
        <w:rPr>
          <w:rFonts w:ascii="Times New Roman" w:hAnsi="Times New Roman" w:cs="Times New Roman" w:hint="eastAsia"/>
          <w:bCs/>
          <w:iCs/>
          <w:sz w:val="20"/>
          <w:szCs w:val="20"/>
        </w:rPr>
        <w:t>or PDSCH</w:t>
      </w:r>
      <w:r w:rsidR="00C239BE">
        <w:rPr>
          <w:rFonts w:ascii="Times New Roman" w:hAnsi="Times New Roman" w:cs="Times New Roman" w:hint="eastAsia"/>
          <w:bCs/>
          <w:iCs/>
          <w:sz w:val="20"/>
          <w:szCs w:val="20"/>
        </w:rPr>
        <w:t xml:space="preserve"> in NTN scenarios, when Set1-3 FR1 parameters are </w:t>
      </w:r>
      <w:r w:rsidR="00C239BE">
        <w:rPr>
          <w:rFonts w:ascii="Times New Roman" w:hAnsi="Times New Roman" w:cs="Times New Roman"/>
          <w:bCs/>
          <w:iCs/>
          <w:sz w:val="20"/>
          <w:szCs w:val="20"/>
        </w:rPr>
        <w:t>assumed</w:t>
      </w:r>
      <w:r w:rsidR="00C239BE">
        <w:rPr>
          <w:rFonts w:ascii="Times New Roman" w:hAnsi="Times New Roman" w:cs="Times New Roman" w:hint="eastAsia"/>
          <w:bCs/>
          <w:iCs/>
          <w:sz w:val="20"/>
          <w:szCs w:val="20"/>
        </w:rPr>
        <w:t>, it is observed that there are 3.5~6.5dB coverage gap</w:t>
      </w:r>
      <w:r>
        <w:rPr>
          <w:rFonts w:ascii="Times New Roman" w:hAnsi="Times New Roman" w:cs="Times New Roman" w:hint="eastAsia"/>
          <w:bCs/>
          <w:iCs/>
          <w:sz w:val="20"/>
          <w:szCs w:val="20"/>
        </w:rPr>
        <w:t xml:space="preserve"> </w:t>
      </w:r>
      <w:r w:rsidR="00C239BE">
        <w:rPr>
          <w:rFonts w:ascii="Times New Roman" w:hAnsi="Times New Roman" w:cs="Times New Roman" w:hint="eastAsia"/>
          <w:bCs/>
          <w:iCs/>
          <w:sz w:val="20"/>
          <w:szCs w:val="20"/>
        </w:rPr>
        <w:t xml:space="preserve">for PDSCH </w:t>
      </w:r>
      <w:r>
        <w:rPr>
          <w:rFonts w:ascii="Times New Roman" w:hAnsi="Times New Roman" w:cs="Times New Roman" w:hint="eastAsia"/>
          <w:bCs/>
          <w:iCs/>
          <w:sz w:val="20"/>
          <w:szCs w:val="20"/>
        </w:rPr>
        <w:t xml:space="preserve">carrying </w:t>
      </w:r>
      <w:r w:rsidR="004C726B">
        <w:rPr>
          <w:rFonts w:ascii="Times New Roman" w:hAnsi="Times New Roman" w:cs="Times New Roman" w:hint="eastAsia"/>
          <w:bCs/>
          <w:iCs/>
          <w:sz w:val="20"/>
          <w:szCs w:val="20"/>
        </w:rPr>
        <w:t>SIB1, SIB19</w:t>
      </w:r>
      <w:r w:rsidR="00673207">
        <w:rPr>
          <w:rFonts w:ascii="Times New Roman" w:hAnsi="Times New Roman" w:cs="Times New Roman" w:hint="eastAsia"/>
          <w:bCs/>
          <w:iCs/>
          <w:sz w:val="20"/>
          <w:szCs w:val="20"/>
        </w:rPr>
        <w:t xml:space="preserve"> and Msg4 </w:t>
      </w:r>
      <w:r w:rsidR="00673207">
        <w:rPr>
          <w:rFonts w:ascii="Times New Roman" w:hAnsi="Times New Roman" w:cs="Times New Roman"/>
          <w:bCs/>
          <w:iCs/>
          <w:sz w:val="20"/>
          <w:szCs w:val="20"/>
        </w:rPr>
        <w:t>with</w:t>
      </w:r>
      <w:r w:rsidR="00673207">
        <w:rPr>
          <w:rFonts w:ascii="Times New Roman" w:hAnsi="Times New Roman" w:cs="Times New Roman" w:hint="eastAsia"/>
          <w:bCs/>
          <w:iCs/>
          <w:sz w:val="20"/>
          <w:szCs w:val="20"/>
        </w:rPr>
        <w:t xml:space="preserve"> large payload size</w:t>
      </w:r>
      <w:r>
        <w:rPr>
          <w:rFonts w:ascii="Times New Roman" w:hAnsi="Times New Roman" w:cs="Times New Roman" w:hint="eastAsia"/>
          <w:bCs/>
          <w:iCs/>
          <w:sz w:val="20"/>
          <w:szCs w:val="20"/>
        </w:rPr>
        <w:t>.</w:t>
      </w:r>
      <w:r w:rsidR="00673207">
        <w:rPr>
          <w:rFonts w:ascii="Times New Roman" w:hAnsi="Times New Roman" w:cs="Times New Roman" w:hint="eastAsia"/>
          <w:bCs/>
          <w:iCs/>
          <w:sz w:val="20"/>
          <w:szCs w:val="20"/>
        </w:rPr>
        <w:t xml:space="preserve"> </w:t>
      </w:r>
      <w:r w:rsidR="00673207">
        <w:rPr>
          <w:rFonts w:ascii="Times New Roman" w:hAnsi="Times New Roman" w:cs="Times New Roman"/>
          <w:bCs/>
          <w:iCs/>
          <w:sz w:val="20"/>
          <w:szCs w:val="20"/>
        </w:rPr>
        <w:t>T</w:t>
      </w:r>
      <w:r w:rsidR="00673207">
        <w:rPr>
          <w:rFonts w:ascii="Times New Roman" w:hAnsi="Times New Roman" w:cs="Times New Roman" w:hint="eastAsia"/>
          <w:bCs/>
          <w:iCs/>
          <w:sz w:val="20"/>
          <w:szCs w:val="20"/>
        </w:rPr>
        <w:t xml:space="preserve">hus, </w:t>
      </w:r>
      <w:r w:rsidR="00673207">
        <w:rPr>
          <w:rFonts w:ascii="Times New Roman" w:hAnsi="Times New Roman" w:cs="Times New Roman"/>
          <w:bCs/>
          <w:iCs/>
          <w:sz w:val="20"/>
          <w:szCs w:val="20"/>
        </w:rPr>
        <w:t>coverage</w:t>
      </w:r>
      <w:r w:rsidR="00673207">
        <w:rPr>
          <w:rFonts w:ascii="Times New Roman" w:hAnsi="Times New Roman" w:cs="Times New Roman" w:hint="eastAsia"/>
          <w:bCs/>
          <w:iCs/>
          <w:sz w:val="20"/>
          <w:szCs w:val="20"/>
        </w:rPr>
        <w:t xml:space="preserve"> enhancement schemes need to be considered</w:t>
      </w:r>
      <w:r w:rsidR="004C726B">
        <w:rPr>
          <w:rFonts w:ascii="Times New Roman" w:hAnsi="Times New Roman" w:cs="Times New Roman" w:hint="eastAsia"/>
          <w:bCs/>
          <w:iCs/>
          <w:sz w:val="20"/>
          <w:szCs w:val="20"/>
        </w:rPr>
        <w:t>. W</w:t>
      </w:r>
      <w:r w:rsidR="00673207">
        <w:rPr>
          <w:rFonts w:ascii="Times New Roman" w:hAnsi="Times New Roman" w:cs="Times New Roman" w:hint="eastAsia"/>
          <w:bCs/>
          <w:iCs/>
          <w:sz w:val="20"/>
          <w:szCs w:val="20"/>
        </w:rPr>
        <w:t xml:space="preserve">ith similar bandwidth limitation issue as PDCCH, it is reasonable to </w:t>
      </w:r>
      <w:r w:rsidR="00673207">
        <w:rPr>
          <w:rFonts w:ascii="Times New Roman" w:hAnsi="Times New Roman" w:cs="Times New Roman"/>
          <w:bCs/>
          <w:iCs/>
          <w:sz w:val="20"/>
          <w:szCs w:val="20"/>
        </w:rPr>
        <w:t>support</w:t>
      </w:r>
      <w:r w:rsidR="00673207">
        <w:rPr>
          <w:rFonts w:ascii="Times New Roman" w:hAnsi="Times New Roman" w:cs="Times New Roman" w:hint="eastAsia"/>
          <w:bCs/>
          <w:iCs/>
          <w:sz w:val="20"/>
          <w:szCs w:val="20"/>
        </w:rPr>
        <w:t xml:space="preserve"> time-domain PDSCH repetition/retransmission method to improve </w:t>
      </w:r>
      <w:r w:rsidR="00673207">
        <w:rPr>
          <w:rFonts w:ascii="Times New Roman" w:hAnsi="Times New Roman" w:cs="Times New Roman"/>
          <w:bCs/>
          <w:iCs/>
          <w:sz w:val="20"/>
          <w:szCs w:val="20"/>
        </w:rPr>
        <w:t>coverage</w:t>
      </w:r>
      <w:r w:rsidR="00673207">
        <w:rPr>
          <w:rFonts w:ascii="Times New Roman" w:hAnsi="Times New Roman" w:cs="Times New Roman" w:hint="eastAsia"/>
          <w:bCs/>
          <w:iCs/>
          <w:sz w:val="20"/>
          <w:szCs w:val="20"/>
        </w:rPr>
        <w:t xml:space="preserve"> performance. </w:t>
      </w:r>
      <w:r w:rsidR="00A96292">
        <w:rPr>
          <w:rFonts w:ascii="Times New Roman" w:hAnsi="Times New Roman" w:cs="Times New Roman"/>
          <w:bCs/>
          <w:iCs/>
          <w:sz w:val="20"/>
          <w:szCs w:val="20"/>
        </w:rPr>
        <w:t>T</w:t>
      </w:r>
      <w:r w:rsidR="00A96292">
        <w:rPr>
          <w:rFonts w:ascii="Times New Roman" w:hAnsi="Times New Roman" w:cs="Times New Roman" w:hint="eastAsia"/>
          <w:bCs/>
          <w:iCs/>
          <w:sz w:val="20"/>
          <w:szCs w:val="20"/>
        </w:rPr>
        <w:t xml:space="preserve">o </w:t>
      </w:r>
      <w:r w:rsidR="00A96292">
        <w:rPr>
          <w:rFonts w:ascii="Times New Roman" w:hAnsi="Times New Roman" w:cs="Times New Roman"/>
          <w:bCs/>
          <w:iCs/>
          <w:sz w:val="20"/>
          <w:szCs w:val="20"/>
        </w:rPr>
        <w:t>alleviate</w:t>
      </w:r>
      <w:r w:rsidR="00A96292">
        <w:rPr>
          <w:rFonts w:ascii="Times New Roman" w:hAnsi="Times New Roman" w:cs="Times New Roman" w:hint="eastAsia"/>
          <w:bCs/>
          <w:iCs/>
          <w:sz w:val="20"/>
          <w:szCs w:val="20"/>
        </w:rPr>
        <w:t xml:space="preserve"> the workload</w:t>
      </w:r>
      <w:r w:rsidR="009914F5">
        <w:rPr>
          <w:rFonts w:ascii="Times New Roman" w:hAnsi="Times New Roman" w:cs="Times New Roman" w:hint="eastAsia"/>
          <w:bCs/>
          <w:iCs/>
          <w:sz w:val="20"/>
          <w:szCs w:val="20"/>
        </w:rPr>
        <w:t xml:space="preserve"> for PDSCH coverage enhancements, unified </w:t>
      </w:r>
      <w:r w:rsidR="009914F5">
        <w:rPr>
          <w:rFonts w:ascii="Times New Roman" w:hAnsi="Times New Roman" w:cs="Times New Roman"/>
          <w:bCs/>
          <w:iCs/>
          <w:sz w:val="20"/>
          <w:szCs w:val="20"/>
        </w:rPr>
        <w:t>mechanism</w:t>
      </w:r>
      <w:r w:rsidR="009914F5">
        <w:rPr>
          <w:rFonts w:ascii="Times New Roman" w:hAnsi="Times New Roman" w:cs="Times New Roman" w:hint="eastAsia"/>
          <w:bCs/>
          <w:iCs/>
          <w:sz w:val="20"/>
          <w:szCs w:val="20"/>
        </w:rPr>
        <w:t xml:space="preserve"> to support PDSCH repetition for transmitting SIB1/SIB19 and Msg4 can be further discussed.</w:t>
      </w:r>
      <w:r w:rsidR="00A96292">
        <w:rPr>
          <w:rFonts w:ascii="Times New Roman" w:hAnsi="Times New Roman" w:cs="Times New Roman" w:hint="eastAsia"/>
          <w:bCs/>
          <w:iCs/>
          <w:sz w:val="20"/>
          <w:szCs w:val="20"/>
        </w:rPr>
        <w:t xml:space="preserve"> </w:t>
      </w:r>
      <w:r w:rsidR="009914F5">
        <w:rPr>
          <w:rFonts w:ascii="Times New Roman" w:hAnsi="Times New Roman" w:cs="Times New Roman" w:hint="eastAsia"/>
          <w:bCs/>
          <w:iCs/>
          <w:sz w:val="20"/>
          <w:szCs w:val="20"/>
        </w:rPr>
        <w:t>O</w:t>
      </w:r>
      <w:r w:rsidR="00673207">
        <w:rPr>
          <w:rFonts w:ascii="Times New Roman" w:hAnsi="Times New Roman" w:cs="Times New Roman" w:hint="eastAsia"/>
          <w:bCs/>
          <w:iCs/>
          <w:sz w:val="20"/>
          <w:szCs w:val="20"/>
        </w:rPr>
        <w:t xml:space="preserve">ne straightforward way is </w:t>
      </w:r>
      <w:r w:rsidR="004C726B">
        <w:rPr>
          <w:rFonts w:ascii="Times New Roman" w:hAnsi="Times New Roman" w:cs="Times New Roman" w:hint="eastAsia"/>
          <w:bCs/>
          <w:iCs/>
          <w:sz w:val="20"/>
          <w:szCs w:val="20"/>
        </w:rPr>
        <w:t xml:space="preserve">to carry the PDSCH repetition indication in system information. </w:t>
      </w:r>
      <w:r w:rsidR="004C726B">
        <w:rPr>
          <w:rFonts w:ascii="Times New Roman" w:hAnsi="Times New Roman" w:cs="Times New Roman"/>
          <w:bCs/>
          <w:iCs/>
          <w:sz w:val="20"/>
          <w:szCs w:val="20"/>
        </w:rPr>
        <w:t>W</w:t>
      </w:r>
      <w:r w:rsidR="004C726B">
        <w:rPr>
          <w:rFonts w:ascii="Times New Roman" w:hAnsi="Times New Roman" w:cs="Times New Roman" w:hint="eastAsia"/>
          <w:bCs/>
          <w:iCs/>
          <w:sz w:val="20"/>
          <w:szCs w:val="20"/>
        </w:rPr>
        <w:t>hile</w:t>
      </w:r>
      <w:r w:rsidR="00673207">
        <w:rPr>
          <w:rFonts w:ascii="Times New Roman" w:hAnsi="Times New Roman" w:cs="Times New Roman" w:hint="eastAsia"/>
          <w:bCs/>
          <w:iCs/>
          <w:sz w:val="20"/>
          <w:szCs w:val="20"/>
        </w:rPr>
        <w:t xml:space="preserve"> the repetition factors applied for each PDSCH</w:t>
      </w:r>
      <w:r w:rsidR="004C726B">
        <w:rPr>
          <w:rFonts w:ascii="Times New Roman" w:hAnsi="Times New Roman" w:cs="Times New Roman" w:hint="eastAsia"/>
          <w:bCs/>
          <w:iCs/>
          <w:sz w:val="20"/>
          <w:szCs w:val="20"/>
        </w:rPr>
        <w:t xml:space="preserve"> carrying </w:t>
      </w:r>
      <w:r w:rsidR="004C726B">
        <w:rPr>
          <w:rFonts w:ascii="Times New Roman" w:hAnsi="Times New Roman" w:cs="Times New Roman"/>
          <w:bCs/>
          <w:iCs/>
          <w:sz w:val="20"/>
          <w:szCs w:val="20"/>
        </w:rPr>
        <w:t>different</w:t>
      </w:r>
      <w:r w:rsidR="004C726B">
        <w:rPr>
          <w:rFonts w:ascii="Times New Roman" w:hAnsi="Times New Roman" w:cs="Times New Roman" w:hint="eastAsia"/>
          <w:bCs/>
          <w:iCs/>
          <w:sz w:val="20"/>
          <w:szCs w:val="20"/>
        </w:rPr>
        <w:t xml:space="preserve"> information</w:t>
      </w:r>
      <w:r w:rsidR="00673207">
        <w:rPr>
          <w:rFonts w:ascii="Times New Roman" w:hAnsi="Times New Roman" w:cs="Times New Roman" w:hint="eastAsia"/>
          <w:bCs/>
          <w:iCs/>
          <w:sz w:val="20"/>
          <w:szCs w:val="20"/>
        </w:rPr>
        <w:t xml:space="preserve"> can be further discussed. </w:t>
      </w:r>
      <w:r w:rsidR="004C726B">
        <w:rPr>
          <w:rFonts w:ascii="Times New Roman" w:hAnsi="Times New Roman" w:cs="Times New Roman" w:hint="eastAsia"/>
          <w:bCs/>
          <w:iCs/>
          <w:sz w:val="20"/>
          <w:szCs w:val="20"/>
        </w:rPr>
        <w:t>If multiple repetition factors are considered for different channel conditions, the detailed design for indication of PDSCH repetition transmission also needs further study.</w:t>
      </w:r>
    </w:p>
    <w:p w14:paraId="2AB5ECCB" w14:textId="5E3697A0" w:rsidR="00EA5B37" w:rsidRPr="004C726B" w:rsidRDefault="004C726B" w:rsidP="00E36BA0">
      <w:pPr>
        <w:widowControl/>
        <w:overflowPunct w:val="0"/>
        <w:autoSpaceDE w:val="0"/>
        <w:autoSpaceDN w:val="0"/>
        <w:adjustRightInd w:val="0"/>
        <w:spacing w:beforeLines="50" w:before="120" w:afterLines="50" w:after="120"/>
        <w:textAlignment w:val="baseline"/>
        <w:rPr>
          <w:rFonts w:ascii="Times New Roman" w:hAnsi="Times New Roman" w:cs="Times New Roman"/>
          <w:b/>
          <w:iCs/>
          <w:sz w:val="20"/>
          <w:szCs w:val="20"/>
        </w:rPr>
      </w:pPr>
      <w:r w:rsidRPr="004C726B">
        <w:rPr>
          <w:rFonts w:ascii="Times New Roman" w:hAnsi="Times New Roman" w:cs="Times New Roman" w:hint="eastAsia"/>
          <w:b/>
          <w:iCs/>
          <w:sz w:val="20"/>
          <w:szCs w:val="20"/>
        </w:rPr>
        <w:t xml:space="preserve">Proposal </w:t>
      </w:r>
      <w:r w:rsidR="00C24D86" w:rsidRPr="004C726B">
        <w:rPr>
          <w:rFonts w:ascii="Times New Roman" w:hAnsi="Times New Roman" w:cs="Times New Roman" w:hint="eastAsia"/>
          <w:b/>
          <w:iCs/>
          <w:sz w:val="20"/>
          <w:szCs w:val="20"/>
        </w:rPr>
        <w:t>1</w:t>
      </w:r>
      <w:r w:rsidR="008A0EFE">
        <w:rPr>
          <w:rFonts w:ascii="Times New Roman" w:hAnsi="Times New Roman" w:cs="Times New Roman" w:hint="eastAsia"/>
          <w:b/>
          <w:iCs/>
          <w:sz w:val="20"/>
          <w:szCs w:val="20"/>
        </w:rPr>
        <w:t>5</w:t>
      </w:r>
      <w:r w:rsidRPr="004C726B">
        <w:rPr>
          <w:rFonts w:ascii="Times New Roman" w:hAnsi="Times New Roman" w:cs="Times New Roman" w:hint="eastAsia"/>
          <w:b/>
          <w:iCs/>
          <w:sz w:val="20"/>
          <w:szCs w:val="20"/>
        </w:rPr>
        <w:t xml:space="preserve">: Considering DL </w:t>
      </w:r>
      <w:r w:rsidRPr="004C726B">
        <w:rPr>
          <w:rFonts w:ascii="Times New Roman" w:hAnsi="Times New Roman" w:cs="Times New Roman"/>
          <w:b/>
          <w:iCs/>
          <w:sz w:val="20"/>
          <w:szCs w:val="20"/>
        </w:rPr>
        <w:t>coverage</w:t>
      </w:r>
      <w:r w:rsidRPr="004C726B">
        <w:rPr>
          <w:rFonts w:ascii="Times New Roman" w:hAnsi="Times New Roman" w:cs="Times New Roman" w:hint="eastAsia"/>
          <w:b/>
          <w:iCs/>
          <w:sz w:val="20"/>
          <w:szCs w:val="20"/>
        </w:rPr>
        <w:t xml:space="preserve"> enhancements for PD</w:t>
      </w:r>
      <w:r>
        <w:rPr>
          <w:rFonts w:ascii="Times New Roman" w:hAnsi="Times New Roman" w:cs="Times New Roman" w:hint="eastAsia"/>
          <w:b/>
          <w:iCs/>
          <w:sz w:val="20"/>
          <w:szCs w:val="20"/>
        </w:rPr>
        <w:t>S</w:t>
      </w:r>
      <w:r w:rsidRPr="004C726B">
        <w:rPr>
          <w:rFonts w:ascii="Times New Roman" w:hAnsi="Times New Roman" w:cs="Times New Roman" w:hint="eastAsia"/>
          <w:b/>
          <w:iCs/>
          <w:sz w:val="20"/>
          <w:szCs w:val="20"/>
        </w:rPr>
        <w:t xml:space="preserve">CH </w:t>
      </w:r>
      <w:r>
        <w:rPr>
          <w:rFonts w:ascii="Times New Roman" w:hAnsi="Times New Roman" w:cs="Times New Roman" w:hint="eastAsia"/>
          <w:b/>
          <w:iCs/>
          <w:sz w:val="20"/>
          <w:szCs w:val="20"/>
        </w:rPr>
        <w:t xml:space="preserve">carrying SIB1, SIB19 </w:t>
      </w:r>
      <w:r w:rsidR="00C239BE">
        <w:rPr>
          <w:rFonts w:ascii="Times New Roman" w:hAnsi="Times New Roman" w:cs="Times New Roman" w:hint="eastAsia"/>
          <w:b/>
          <w:iCs/>
          <w:sz w:val="20"/>
          <w:szCs w:val="20"/>
        </w:rPr>
        <w:t>and</w:t>
      </w:r>
      <w:r>
        <w:rPr>
          <w:rFonts w:ascii="Times New Roman" w:hAnsi="Times New Roman" w:cs="Times New Roman" w:hint="eastAsia"/>
          <w:b/>
          <w:iCs/>
          <w:sz w:val="20"/>
          <w:szCs w:val="20"/>
        </w:rPr>
        <w:t xml:space="preserve"> Msg4 </w:t>
      </w:r>
      <w:r w:rsidRPr="004C726B">
        <w:rPr>
          <w:rFonts w:ascii="Times New Roman" w:hAnsi="Times New Roman" w:cs="Times New Roman" w:hint="eastAsia"/>
          <w:b/>
          <w:iCs/>
          <w:sz w:val="20"/>
          <w:szCs w:val="20"/>
        </w:rPr>
        <w:t>in NTN scenarios, PD</w:t>
      </w:r>
      <w:r>
        <w:rPr>
          <w:rFonts w:ascii="Times New Roman" w:hAnsi="Times New Roman" w:cs="Times New Roman" w:hint="eastAsia"/>
          <w:b/>
          <w:iCs/>
          <w:sz w:val="20"/>
          <w:szCs w:val="20"/>
        </w:rPr>
        <w:t>S</w:t>
      </w:r>
      <w:r w:rsidRPr="004C726B">
        <w:rPr>
          <w:rFonts w:ascii="Times New Roman" w:hAnsi="Times New Roman" w:cs="Times New Roman" w:hint="eastAsia"/>
          <w:b/>
          <w:iCs/>
          <w:sz w:val="20"/>
          <w:szCs w:val="20"/>
        </w:rPr>
        <w:t xml:space="preserve">CH repetition </w:t>
      </w:r>
      <w:r>
        <w:rPr>
          <w:rFonts w:ascii="Times New Roman" w:hAnsi="Times New Roman" w:cs="Times New Roman" w:hint="eastAsia"/>
          <w:b/>
          <w:iCs/>
          <w:sz w:val="20"/>
          <w:szCs w:val="20"/>
        </w:rPr>
        <w:t>methods can be further discussed</w:t>
      </w:r>
      <w:r w:rsidRPr="004C726B">
        <w:rPr>
          <w:rFonts w:ascii="Times New Roman" w:hAnsi="Times New Roman" w:cs="Times New Roman" w:hint="eastAsia"/>
          <w:b/>
          <w:iCs/>
          <w:sz w:val="20"/>
          <w:szCs w:val="20"/>
        </w:rPr>
        <w:t>.</w:t>
      </w:r>
    </w:p>
    <w:bookmarkEnd w:id="5"/>
    <w:p w14:paraId="735CAC16" w14:textId="77777777" w:rsidR="007127F3" w:rsidRDefault="00000000" w:rsidP="006352DD">
      <w:pPr>
        <w:pStyle w:val="Heading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jc w:val="both"/>
        <w:rPr>
          <w:rFonts w:ascii="Times New Roman" w:hAnsi="Times New Roman"/>
          <w:sz w:val="28"/>
          <w:szCs w:val="28"/>
        </w:rPr>
      </w:pPr>
      <w:r>
        <w:rPr>
          <w:rFonts w:ascii="Times New Roman" w:hAnsi="Times New Roman"/>
          <w:sz w:val="28"/>
          <w:szCs w:val="28"/>
        </w:rPr>
        <w:t>Conclusions</w:t>
      </w:r>
    </w:p>
    <w:p w14:paraId="4542C5F2" w14:textId="3566BA02" w:rsidR="007127F3" w:rsidRDefault="00000000" w:rsidP="00221C47">
      <w:pPr>
        <w:adjustRightInd w:val="0"/>
        <w:snapToGrid w:val="0"/>
        <w:spacing w:before="120" w:after="120"/>
        <w:rPr>
          <w:rFonts w:ascii="Times New Roman" w:hAnsi="Times New Roman" w:cs="Times New Roman"/>
          <w:sz w:val="20"/>
          <w:szCs w:val="20"/>
          <w:lang w:val="en-GB"/>
        </w:rPr>
      </w:pPr>
      <w:r w:rsidRPr="008D0965">
        <w:rPr>
          <w:rFonts w:ascii="Times New Roman" w:hAnsi="Times New Roman" w:cs="Times New Roman"/>
          <w:sz w:val="20"/>
          <w:szCs w:val="20"/>
          <w:lang w:val="en-GB"/>
        </w:rPr>
        <w:t xml:space="preserve">In this contribution, we share </w:t>
      </w:r>
      <w:r w:rsidRPr="008D0965">
        <w:rPr>
          <w:rFonts w:ascii="Times New Roman" w:eastAsia="MS Mincho" w:hAnsi="Times New Roman" w:cs="Times New Roman"/>
          <w:sz w:val="20"/>
          <w:szCs w:val="20"/>
          <w:lang w:eastAsia="ja-JP"/>
        </w:rPr>
        <w:t xml:space="preserve">our views </w:t>
      </w:r>
      <w:r w:rsidRPr="008D0965">
        <w:rPr>
          <w:rFonts w:ascii="Times New Roman" w:hAnsi="Times New Roman" w:cs="Times New Roman"/>
          <w:bCs/>
          <w:iCs/>
          <w:sz w:val="20"/>
          <w:szCs w:val="20"/>
        </w:rPr>
        <w:t xml:space="preserve">on DL coverage enhancement </w:t>
      </w:r>
      <w:r w:rsidR="00FF3749">
        <w:rPr>
          <w:rFonts w:ascii="Times New Roman" w:hAnsi="Times New Roman" w:cs="Times New Roman" w:hint="eastAsia"/>
          <w:bCs/>
          <w:iCs/>
          <w:sz w:val="20"/>
          <w:szCs w:val="20"/>
        </w:rPr>
        <w:t xml:space="preserve">for both system-level study and link-level study </w:t>
      </w:r>
      <w:r w:rsidRPr="008D0965">
        <w:rPr>
          <w:rFonts w:ascii="Times New Roman" w:hAnsi="Times New Roman" w:cs="Times New Roman"/>
          <w:bCs/>
          <w:iCs/>
          <w:sz w:val="20"/>
          <w:szCs w:val="20"/>
        </w:rPr>
        <w:t>in NTN scenarios</w:t>
      </w:r>
      <w:r w:rsidRPr="008D0965">
        <w:rPr>
          <w:rFonts w:ascii="Times New Roman" w:hAnsi="Times New Roman" w:cs="Times New Roman"/>
          <w:sz w:val="20"/>
          <w:szCs w:val="20"/>
          <w:lang w:val="en-GB"/>
        </w:rPr>
        <w:t>. The</w:t>
      </w:r>
      <w:r w:rsidRPr="008D0965">
        <w:rPr>
          <w:rFonts w:ascii="Times New Roman" w:hAnsi="Times New Roman" w:cs="Times New Roman"/>
          <w:sz w:val="20"/>
          <w:szCs w:val="20"/>
        </w:rPr>
        <w:t xml:space="preserve"> </w:t>
      </w:r>
      <w:r w:rsidR="009707B3" w:rsidRPr="008D0965">
        <w:rPr>
          <w:rFonts w:ascii="Times New Roman" w:hAnsi="Times New Roman" w:cs="Times New Roman"/>
          <w:sz w:val="20"/>
          <w:szCs w:val="20"/>
          <w:lang w:val="en-GB"/>
        </w:rPr>
        <w:t xml:space="preserve">observations </w:t>
      </w:r>
      <w:r w:rsidRPr="008D0965">
        <w:rPr>
          <w:rFonts w:ascii="Times New Roman" w:hAnsi="Times New Roman" w:cs="Times New Roman"/>
          <w:sz w:val="20"/>
          <w:szCs w:val="20"/>
          <w:lang w:val="en-GB"/>
        </w:rPr>
        <w:t xml:space="preserve">and </w:t>
      </w:r>
      <w:r w:rsidR="009707B3" w:rsidRPr="008D0965">
        <w:rPr>
          <w:rFonts w:ascii="Times New Roman" w:hAnsi="Times New Roman" w:cs="Times New Roman"/>
          <w:sz w:val="20"/>
          <w:szCs w:val="20"/>
          <w:lang w:val="en-GB"/>
        </w:rPr>
        <w:t xml:space="preserve">proposals </w:t>
      </w:r>
      <w:r w:rsidRPr="008D0965">
        <w:rPr>
          <w:rFonts w:ascii="Times New Roman" w:hAnsi="Times New Roman" w:cs="Times New Roman"/>
          <w:sz w:val="20"/>
          <w:szCs w:val="20"/>
          <w:lang w:val="en-GB"/>
        </w:rPr>
        <w:t>are summarized as follows</w:t>
      </w:r>
      <w:r w:rsidR="008D0965">
        <w:rPr>
          <w:rFonts w:ascii="Times New Roman" w:hAnsi="Times New Roman" w:cs="Times New Roman"/>
          <w:sz w:val="20"/>
          <w:szCs w:val="20"/>
          <w:lang w:val="en-GB"/>
        </w:rPr>
        <w:t>.</w:t>
      </w:r>
    </w:p>
    <w:p w14:paraId="0DAE2DB1" w14:textId="6E1B8D9B" w:rsidR="00221C47" w:rsidRDefault="00221C47" w:rsidP="008D354A">
      <w:pPr>
        <w:adjustRightInd w:val="0"/>
        <w:snapToGrid w:val="0"/>
        <w:spacing w:before="120" w:after="120"/>
        <w:rPr>
          <w:rFonts w:ascii="Times New Roman" w:hAnsi="Times New Roman" w:cs="Times New Roman"/>
          <w:b/>
          <w:iCs/>
          <w:sz w:val="20"/>
          <w:szCs w:val="20"/>
        </w:rPr>
      </w:pPr>
      <w:r w:rsidRPr="00263314">
        <w:rPr>
          <w:rFonts w:ascii="Times New Roman" w:hAnsi="Times New Roman" w:cs="Times New Roman"/>
          <w:b/>
          <w:iCs/>
          <w:sz w:val="20"/>
          <w:szCs w:val="20"/>
        </w:rPr>
        <w:t>Observation</w:t>
      </w:r>
      <w:r w:rsidRPr="00263314">
        <w:rPr>
          <w:rFonts w:ascii="Times New Roman" w:hAnsi="Times New Roman" w:cs="Times New Roman" w:hint="eastAsia"/>
          <w:b/>
          <w:iCs/>
          <w:sz w:val="20"/>
          <w:szCs w:val="20"/>
        </w:rPr>
        <w:t xml:space="preserve"> 1: </w:t>
      </w:r>
      <w:r>
        <w:rPr>
          <w:rFonts w:ascii="Times New Roman" w:hAnsi="Times New Roman" w:cs="Times New Roman" w:hint="eastAsia"/>
          <w:b/>
          <w:iCs/>
          <w:sz w:val="20"/>
          <w:szCs w:val="20"/>
        </w:rPr>
        <w:t xml:space="preserve">To support SSB periodicity </w:t>
      </w:r>
      <w:r>
        <w:rPr>
          <w:rFonts w:ascii="Times New Roman" w:hAnsi="Times New Roman" w:cs="Times New Roman"/>
          <w:b/>
          <w:iCs/>
          <w:sz w:val="20"/>
          <w:szCs w:val="20"/>
        </w:rPr>
        <w:t>extension</w:t>
      </w:r>
      <w:r>
        <w:rPr>
          <w:rFonts w:ascii="Times New Roman" w:hAnsi="Times New Roman" w:cs="Times New Roman" w:hint="eastAsia"/>
          <w:b/>
          <w:iCs/>
          <w:sz w:val="20"/>
          <w:szCs w:val="20"/>
        </w:rPr>
        <w:t xml:space="preserve"> for improving DL </w:t>
      </w:r>
      <w:r>
        <w:rPr>
          <w:rFonts w:ascii="Times New Roman" w:hAnsi="Times New Roman" w:cs="Times New Roman"/>
          <w:b/>
          <w:iCs/>
          <w:sz w:val="20"/>
          <w:szCs w:val="20"/>
        </w:rPr>
        <w:t>coverage</w:t>
      </w:r>
      <w:r>
        <w:rPr>
          <w:rFonts w:ascii="Times New Roman" w:hAnsi="Times New Roman" w:cs="Times New Roman" w:hint="eastAsia"/>
          <w:b/>
          <w:iCs/>
          <w:sz w:val="20"/>
          <w:szCs w:val="20"/>
        </w:rPr>
        <w:t xml:space="preserve"> ratio and reducing common control channel overhead, </w:t>
      </w:r>
      <w:r w:rsidRPr="00263314">
        <w:rPr>
          <w:rFonts w:ascii="Times New Roman" w:hAnsi="Times New Roman" w:cs="Times New Roman" w:hint="eastAsia"/>
          <w:b/>
          <w:iCs/>
          <w:sz w:val="20"/>
          <w:szCs w:val="20"/>
        </w:rPr>
        <w:t xml:space="preserve">one default </w:t>
      </w:r>
      <w:r>
        <w:rPr>
          <w:rFonts w:ascii="Times New Roman" w:hAnsi="Times New Roman" w:cs="Times New Roman" w:hint="eastAsia"/>
          <w:b/>
          <w:iCs/>
          <w:sz w:val="20"/>
          <w:szCs w:val="20"/>
        </w:rPr>
        <w:t>value of {</w:t>
      </w:r>
      <w:r w:rsidRPr="00263314">
        <w:rPr>
          <w:rFonts w:ascii="Times New Roman" w:hAnsi="Times New Roman" w:cs="Times New Roman"/>
          <w:b/>
          <w:iCs/>
          <w:sz w:val="20"/>
          <w:szCs w:val="20"/>
        </w:rPr>
        <w:t>160ms, 320ms, 640ms</w:t>
      </w:r>
      <w:r>
        <w:rPr>
          <w:rFonts w:ascii="Times New Roman" w:hAnsi="Times New Roman" w:cs="Times New Roman" w:hint="eastAsia"/>
          <w:b/>
          <w:iCs/>
          <w:sz w:val="20"/>
          <w:szCs w:val="20"/>
        </w:rPr>
        <w:t>}</w:t>
      </w:r>
      <w:r w:rsidRPr="00263314">
        <w:rPr>
          <w:rFonts w:ascii="Times New Roman" w:hAnsi="Times New Roman" w:cs="Times New Roman"/>
          <w:b/>
          <w:iCs/>
          <w:sz w:val="20"/>
          <w:szCs w:val="20"/>
        </w:rPr>
        <w:t xml:space="preserve"> can be considered</w:t>
      </w:r>
      <w:r>
        <w:rPr>
          <w:rFonts w:ascii="Times New Roman" w:hAnsi="Times New Roman" w:cs="Times New Roman" w:hint="eastAsia"/>
          <w:b/>
          <w:iCs/>
          <w:sz w:val="20"/>
          <w:szCs w:val="20"/>
        </w:rPr>
        <w:t>.</w:t>
      </w:r>
    </w:p>
    <w:p w14:paraId="530FFD86" w14:textId="77777777" w:rsidR="00C2734F" w:rsidRPr="008135CB" w:rsidRDefault="00C2734F" w:rsidP="008D354A">
      <w:pPr>
        <w:adjustRightInd w:val="0"/>
        <w:snapToGrid w:val="0"/>
        <w:spacing w:before="120" w:after="120"/>
        <w:rPr>
          <w:rFonts w:ascii="Times New Roman" w:hAnsi="Times New Roman" w:cs="Times New Roman"/>
          <w:bCs/>
          <w:iCs/>
          <w:sz w:val="20"/>
          <w:szCs w:val="20"/>
        </w:rPr>
      </w:pPr>
      <w:r w:rsidRPr="00361FC6">
        <w:rPr>
          <w:rFonts w:ascii="Times New Roman" w:hAnsi="Times New Roman" w:cs="Times New Roman"/>
          <w:b/>
          <w:iCs/>
          <w:sz w:val="20"/>
          <w:szCs w:val="20"/>
        </w:rPr>
        <w:t>O</w:t>
      </w:r>
      <w:r w:rsidRPr="00361FC6">
        <w:rPr>
          <w:rFonts w:ascii="Times New Roman" w:hAnsi="Times New Roman" w:cs="Times New Roman" w:hint="eastAsia"/>
          <w:b/>
          <w:iCs/>
          <w:sz w:val="20"/>
          <w:szCs w:val="20"/>
        </w:rPr>
        <w:t>bservation</w:t>
      </w:r>
      <w:r>
        <w:rPr>
          <w:rFonts w:ascii="Times New Roman" w:hAnsi="Times New Roman" w:cs="Times New Roman" w:hint="eastAsia"/>
          <w:b/>
          <w:iCs/>
          <w:sz w:val="20"/>
          <w:szCs w:val="20"/>
        </w:rPr>
        <w:t xml:space="preserve"> 2:</w:t>
      </w:r>
      <w:r w:rsidRPr="00361FC6">
        <w:rPr>
          <w:rFonts w:ascii="Times New Roman" w:hAnsi="Times New Roman" w:cs="Times New Roman" w:hint="eastAsia"/>
          <w:b/>
          <w:iCs/>
          <w:sz w:val="20"/>
          <w:szCs w:val="20"/>
        </w:rPr>
        <w:t xml:space="preserve"> </w:t>
      </w:r>
      <w:r w:rsidRPr="00361FC6">
        <w:rPr>
          <w:rFonts w:ascii="Times New Roman" w:hAnsi="Times New Roman" w:cs="Times New Roman"/>
          <w:b/>
          <w:iCs/>
          <w:sz w:val="20"/>
          <w:szCs w:val="20"/>
        </w:rPr>
        <w:t>F</w:t>
      </w:r>
      <w:r w:rsidRPr="00361FC6">
        <w:rPr>
          <w:rFonts w:ascii="Times New Roman" w:hAnsi="Times New Roman" w:cs="Times New Roman" w:hint="eastAsia"/>
          <w:b/>
          <w:iCs/>
          <w:sz w:val="20"/>
          <w:szCs w:val="20"/>
        </w:rPr>
        <w:t xml:space="preserve">or LEO-600 Set1-1/1-2/1-3, longer revisit </w:t>
      </w:r>
      <w:r>
        <w:rPr>
          <w:rFonts w:ascii="Times New Roman" w:hAnsi="Times New Roman" w:cs="Times New Roman" w:hint="eastAsia"/>
          <w:b/>
          <w:iCs/>
          <w:sz w:val="20"/>
          <w:szCs w:val="20"/>
        </w:rPr>
        <w:t>period</w:t>
      </w:r>
      <w:r w:rsidRPr="00361FC6">
        <w:rPr>
          <w:rFonts w:ascii="Times New Roman" w:hAnsi="Times New Roman" w:cs="Times New Roman" w:hint="eastAsia"/>
          <w:b/>
          <w:iCs/>
          <w:sz w:val="20"/>
          <w:szCs w:val="20"/>
        </w:rPr>
        <w:t xml:space="preserve"> can be considered to improve the coverage ratio.</w:t>
      </w:r>
    </w:p>
    <w:p w14:paraId="28866360" w14:textId="77777777" w:rsidR="008F565A" w:rsidRDefault="008F565A" w:rsidP="008D354A">
      <w:pPr>
        <w:spacing w:before="120" w:after="120"/>
        <w:rPr>
          <w:rFonts w:ascii="Times New Roman" w:hAnsi="Times New Roman" w:cs="Times New Roman"/>
          <w:b/>
          <w:kern w:val="0"/>
          <w:sz w:val="20"/>
          <w:szCs w:val="20"/>
        </w:rPr>
      </w:pPr>
      <w:r w:rsidRPr="008135CB">
        <w:rPr>
          <w:rFonts w:ascii="Times New Roman" w:hAnsi="Times New Roman" w:cs="Times New Roman" w:hint="eastAsia"/>
          <w:b/>
          <w:kern w:val="0"/>
          <w:sz w:val="20"/>
          <w:szCs w:val="20"/>
        </w:rPr>
        <w:t xml:space="preserve">Observation </w:t>
      </w:r>
      <w:r>
        <w:rPr>
          <w:rFonts w:ascii="Times New Roman" w:hAnsi="Times New Roman" w:cs="Times New Roman" w:hint="eastAsia"/>
          <w:b/>
          <w:kern w:val="0"/>
          <w:sz w:val="20"/>
          <w:szCs w:val="20"/>
        </w:rPr>
        <w:t>3:</w:t>
      </w:r>
      <w:r w:rsidRPr="008135CB">
        <w:rPr>
          <w:rFonts w:ascii="Times New Roman" w:hAnsi="Times New Roman" w:cs="Times New Roman" w:hint="eastAsia"/>
          <w:b/>
          <w:kern w:val="0"/>
          <w:sz w:val="20"/>
          <w:szCs w:val="20"/>
        </w:rPr>
        <w:t xml:space="preserve"> Within the dwelling window, the SSB and necessary system information can be broadcasted for the target beam footprints, which can be utilized by UEs to access to the satellite/gNB within the dwelling window. For the residual slots of the dwelling window, it can be used for the dynamic scheduling</w:t>
      </w:r>
      <w:r w:rsidRPr="00093AE3">
        <w:rPr>
          <w:rFonts w:ascii="Times New Roman" w:hAnsi="Times New Roman" w:cs="Times New Roman" w:hint="eastAsia"/>
          <w:b/>
          <w:kern w:val="0"/>
          <w:sz w:val="20"/>
          <w:szCs w:val="20"/>
        </w:rPr>
        <w:t xml:space="preserve"> </w:t>
      </w:r>
      <w:r>
        <w:rPr>
          <w:rFonts w:ascii="Times New Roman" w:hAnsi="Times New Roman" w:cs="Times New Roman" w:hint="eastAsia"/>
          <w:b/>
          <w:kern w:val="0"/>
          <w:sz w:val="20"/>
          <w:szCs w:val="20"/>
        </w:rPr>
        <w:t xml:space="preserve">for the same </w:t>
      </w:r>
      <w:r w:rsidRPr="0041028F">
        <w:rPr>
          <w:rFonts w:ascii="Times New Roman" w:hAnsi="Times New Roman" w:cs="Times New Roman" w:hint="eastAsia"/>
          <w:b/>
          <w:kern w:val="0"/>
          <w:sz w:val="20"/>
          <w:szCs w:val="20"/>
        </w:rPr>
        <w:t>beam footprint</w:t>
      </w:r>
      <w:r>
        <w:rPr>
          <w:rFonts w:ascii="Times New Roman" w:hAnsi="Times New Roman" w:cs="Times New Roman" w:hint="eastAsia"/>
          <w:b/>
          <w:kern w:val="0"/>
          <w:sz w:val="20"/>
          <w:szCs w:val="20"/>
        </w:rPr>
        <w:t xml:space="preserve">s as SSB or other </w:t>
      </w:r>
      <w:r w:rsidRPr="0041028F">
        <w:rPr>
          <w:rFonts w:ascii="Times New Roman" w:hAnsi="Times New Roman" w:cs="Times New Roman" w:hint="eastAsia"/>
          <w:b/>
          <w:kern w:val="0"/>
          <w:sz w:val="20"/>
          <w:szCs w:val="20"/>
        </w:rPr>
        <w:t>beam footprint</w:t>
      </w:r>
      <w:r>
        <w:rPr>
          <w:rFonts w:ascii="Times New Roman" w:hAnsi="Times New Roman" w:cs="Times New Roman" w:hint="eastAsia"/>
          <w:b/>
          <w:kern w:val="0"/>
          <w:sz w:val="20"/>
          <w:szCs w:val="20"/>
        </w:rPr>
        <w:t>s</w:t>
      </w:r>
      <w:r w:rsidRPr="008135CB">
        <w:rPr>
          <w:rFonts w:ascii="Times New Roman" w:hAnsi="Times New Roman" w:cs="Times New Roman" w:hint="eastAsia"/>
          <w:b/>
          <w:kern w:val="0"/>
          <w:sz w:val="20"/>
          <w:szCs w:val="20"/>
        </w:rPr>
        <w:t>.</w:t>
      </w:r>
    </w:p>
    <w:p w14:paraId="19AA2D5F" w14:textId="77777777" w:rsidR="008F565A" w:rsidRPr="00CA7445" w:rsidRDefault="008F565A" w:rsidP="008D354A">
      <w:pPr>
        <w:widowControl/>
        <w:overflowPunct w:val="0"/>
        <w:autoSpaceDE w:val="0"/>
        <w:autoSpaceDN w:val="0"/>
        <w:adjustRightInd w:val="0"/>
        <w:snapToGrid w:val="0"/>
        <w:spacing w:before="120" w:after="120"/>
        <w:textAlignment w:val="baseline"/>
        <w:rPr>
          <w:rFonts w:ascii="Times New Roman" w:hAnsi="Times New Roman" w:cs="Times New Roman"/>
          <w:b/>
          <w:iCs/>
          <w:sz w:val="20"/>
          <w:szCs w:val="20"/>
        </w:rPr>
      </w:pPr>
      <w:r w:rsidRPr="00CA7445">
        <w:rPr>
          <w:rFonts w:ascii="Times New Roman" w:hAnsi="Times New Roman" w:cs="Times New Roman"/>
          <w:b/>
          <w:iCs/>
          <w:sz w:val="20"/>
          <w:szCs w:val="20"/>
        </w:rPr>
        <w:t>O</w:t>
      </w:r>
      <w:r w:rsidRPr="00CA7445">
        <w:rPr>
          <w:rFonts w:ascii="Times New Roman" w:hAnsi="Times New Roman" w:cs="Times New Roman" w:hint="eastAsia"/>
          <w:b/>
          <w:iCs/>
          <w:sz w:val="20"/>
          <w:szCs w:val="20"/>
        </w:rPr>
        <w:t xml:space="preserve">bservation </w:t>
      </w:r>
      <w:r>
        <w:rPr>
          <w:rFonts w:ascii="Times New Roman" w:hAnsi="Times New Roman" w:cs="Times New Roman" w:hint="eastAsia"/>
          <w:b/>
          <w:iCs/>
          <w:sz w:val="20"/>
          <w:szCs w:val="20"/>
        </w:rPr>
        <w:t>4:</w:t>
      </w:r>
      <w:r w:rsidRPr="00CA7445">
        <w:rPr>
          <w:rFonts w:ascii="Times New Roman" w:hAnsi="Times New Roman" w:cs="Times New Roman" w:hint="eastAsia"/>
          <w:b/>
          <w:iCs/>
          <w:sz w:val="20"/>
          <w:szCs w:val="20"/>
        </w:rPr>
        <w:t xml:space="preserve"> </w:t>
      </w:r>
      <w:r w:rsidRPr="00CA7445">
        <w:rPr>
          <w:rFonts w:ascii="Times New Roman" w:hAnsi="Times New Roman" w:cs="Times New Roman"/>
          <w:b/>
          <w:iCs/>
          <w:sz w:val="20"/>
          <w:szCs w:val="20"/>
        </w:rPr>
        <w:t xml:space="preserve">Some channels, e.g. PBCH with 4 SSB </w:t>
      </w:r>
      <w:r w:rsidRPr="00CA7445">
        <w:rPr>
          <w:rFonts w:ascii="Times New Roman" w:hAnsi="Times New Roman" w:cs="Times New Roman" w:hint="eastAsia"/>
          <w:b/>
          <w:iCs/>
          <w:sz w:val="20"/>
          <w:szCs w:val="20"/>
        </w:rPr>
        <w:t xml:space="preserve">combination </w:t>
      </w:r>
      <w:r w:rsidRPr="00CA7445">
        <w:rPr>
          <w:rFonts w:ascii="Times New Roman" w:hAnsi="Times New Roman" w:cs="Times New Roman"/>
          <w:b/>
          <w:iCs/>
          <w:sz w:val="20"/>
          <w:szCs w:val="20"/>
        </w:rPr>
        <w:t>detection</w:t>
      </w:r>
      <w:r w:rsidRPr="00CA7445">
        <w:rPr>
          <w:rFonts w:ascii="Times New Roman" w:hAnsi="Times New Roman" w:cs="Times New Roman" w:hint="eastAsia"/>
          <w:b/>
          <w:iCs/>
          <w:sz w:val="20"/>
          <w:szCs w:val="20"/>
        </w:rPr>
        <w:t xml:space="preserve">, can provide additional </w:t>
      </w:r>
      <w:r w:rsidRPr="00CA7445">
        <w:rPr>
          <w:rFonts w:ascii="Times New Roman" w:hAnsi="Times New Roman" w:cs="Times New Roman"/>
          <w:b/>
          <w:iCs/>
          <w:sz w:val="20"/>
          <w:szCs w:val="20"/>
        </w:rPr>
        <w:t>margins to support wider beams</w:t>
      </w:r>
      <w:r w:rsidRPr="00CA7445">
        <w:rPr>
          <w:rFonts w:ascii="Times New Roman" w:hAnsi="Times New Roman" w:cs="Times New Roman" w:hint="eastAsia"/>
          <w:b/>
          <w:iCs/>
          <w:sz w:val="20"/>
          <w:szCs w:val="20"/>
        </w:rPr>
        <w:t>.</w:t>
      </w:r>
    </w:p>
    <w:p w14:paraId="5F51755B" w14:textId="4437C758" w:rsidR="00C2734F" w:rsidRDefault="008F565A" w:rsidP="008D354A">
      <w:pPr>
        <w:adjustRightInd w:val="0"/>
        <w:snapToGrid w:val="0"/>
        <w:spacing w:before="120" w:after="120"/>
        <w:rPr>
          <w:rFonts w:ascii="Times New Roman" w:hAnsi="Times New Roman" w:cs="Times New Roman"/>
          <w:b/>
          <w:iCs/>
          <w:sz w:val="20"/>
          <w:szCs w:val="20"/>
        </w:rPr>
      </w:pPr>
      <w:r w:rsidRPr="009929DB">
        <w:rPr>
          <w:rFonts w:ascii="Times New Roman" w:hAnsi="Times New Roman" w:cs="Times New Roman"/>
          <w:b/>
          <w:iCs/>
          <w:sz w:val="20"/>
          <w:szCs w:val="20"/>
        </w:rPr>
        <w:t>O</w:t>
      </w:r>
      <w:r w:rsidRPr="009929DB">
        <w:rPr>
          <w:rFonts w:ascii="Times New Roman" w:hAnsi="Times New Roman" w:cs="Times New Roman" w:hint="eastAsia"/>
          <w:b/>
          <w:iCs/>
          <w:sz w:val="20"/>
          <w:szCs w:val="20"/>
        </w:rPr>
        <w:t xml:space="preserve">bservation </w:t>
      </w:r>
      <w:r>
        <w:rPr>
          <w:rFonts w:ascii="Times New Roman" w:hAnsi="Times New Roman" w:cs="Times New Roman" w:hint="eastAsia"/>
          <w:b/>
          <w:iCs/>
          <w:sz w:val="20"/>
          <w:szCs w:val="20"/>
        </w:rPr>
        <w:t>5</w:t>
      </w:r>
      <w:r w:rsidRPr="009929DB">
        <w:rPr>
          <w:rFonts w:ascii="Times New Roman" w:hAnsi="Times New Roman" w:cs="Times New Roman" w:hint="eastAsia"/>
          <w:b/>
          <w:iCs/>
          <w:sz w:val="20"/>
          <w:szCs w:val="20"/>
        </w:rPr>
        <w:t xml:space="preserve">: </w:t>
      </w:r>
      <w:r w:rsidRPr="009929DB">
        <w:rPr>
          <w:rFonts w:ascii="Times New Roman" w:hAnsi="Times New Roman" w:cs="Times New Roman"/>
          <w:b/>
          <w:iCs/>
          <w:sz w:val="20"/>
          <w:szCs w:val="20"/>
        </w:rPr>
        <w:t>A</w:t>
      </w:r>
      <w:r w:rsidRPr="009929DB">
        <w:rPr>
          <w:rFonts w:ascii="Times New Roman" w:hAnsi="Times New Roman" w:cs="Times New Roman" w:hint="eastAsia"/>
          <w:b/>
          <w:iCs/>
          <w:sz w:val="20"/>
          <w:szCs w:val="20"/>
        </w:rPr>
        <w:t xml:space="preserve">dditional SSB detection, e.g. SSB combinations, </w:t>
      </w:r>
      <w:r w:rsidRPr="00D7710A">
        <w:rPr>
          <w:rFonts w:ascii="Times New Roman" w:hAnsi="Times New Roman" w:cs="Times New Roman"/>
          <w:b/>
          <w:iCs/>
          <w:sz w:val="20"/>
          <w:szCs w:val="20"/>
        </w:rPr>
        <w:t>within</w:t>
      </w:r>
      <w:r w:rsidRPr="00D7710A">
        <w:rPr>
          <w:rFonts w:ascii="Times New Roman" w:hAnsi="Times New Roman" w:cs="Times New Roman" w:hint="eastAsia"/>
          <w:b/>
          <w:iCs/>
          <w:sz w:val="20"/>
          <w:szCs w:val="20"/>
        </w:rPr>
        <w:t xml:space="preserve"> the dwelling window would facilitate the UE implementation for the DL synchronization</w:t>
      </w:r>
      <w:r>
        <w:rPr>
          <w:rFonts w:ascii="Times New Roman" w:hAnsi="Times New Roman" w:cs="Times New Roman" w:hint="eastAsia"/>
          <w:b/>
          <w:iCs/>
          <w:sz w:val="20"/>
          <w:szCs w:val="20"/>
        </w:rPr>
        <w:t>.</w:t>
      </w:r>
    </w:p>
    <w:p w14:paraId="388DCA3D" w14:textId="77777777" w:rsidR="008F565A" w:rsidRDefault="008F565A" w:rsidP="008D354A">
      <w:pPr>
        <w:adjustRightInd w:val="0"/>
        <w:snapToGrid w:val="0"/>
        <w:spacing w:before="120" w:after="120"/>
        <w:rPr>
          <w:rFonts w:ascii="Times New Roman" w:hAnsi="Times New Roman" w:cs="Times New Roman"/>
          <w:b/>
          <w:sz w:val="20"/>
          <w:szCs w:val="20"/>
        </w:rPr>
      </w:pPr>
      <w:r w:rsidRPr="00BF03CF">
        <w:rPr>
          <w:rFonts w:ascii="Times New Roman" w:hAnsi="Times New Roman" w:cs="Times New Roman"/>
          <w:b/>
          <w:sz w:val="20"/>
          <w:szCs w:val="20"/>
        </w:rPr>
        <w:t xml:space="preserve">Observation </w:t>
      </w:r>
      <w:r>
        <w:rPr>
          <w:rFonts w:ascii="Times New Roman" w:hAnsi="Times New Roman" w:cs="Times New Roman" w:hint="eastAsia"/>
          <w:b/>
          <w:sz w:val="20"/>
          <w:szCs w:val="20"/>
        </w:rPr>
        <w:t>6:</w:t>
      </w:r>
      <w:r w:rsidRPr="00BF03CF">
        <w:rPr>
          <w:rFonts w:ascii="Times New Roman" w:hAnsi="Times New Roman" w:cs="Times New Roman"/>
          <w:b/>
          <w:sz w:val="20"/>
          <w:szCs w:val="20"/>
        </w:rPr>
        <w:t xml:space="preserve"> More beams with reduced </w:t>
      </w:r>
      <w:r>
        <w:rPr>
          <w:rFonts w:ascii="Times New Roman" w:hAnsi="Times New Roman" w:cs="Times New Roman" w:hint="eastAsia"/>
          <w:b/>
          <w:sz w:val="20"/>
          <w:szCs w:val="20"/>
        </w:rPr>
        <w:t>power per beam</w:t>
      </w:r>
      <w:r w:rsidRPr="00BF03CF">
        <w:rPr>
          <w:rFonts w:ascii="Times New Roman" w:hAnsi="Times New Roman" w:cs="Times New Roman"/>
          <w:b/>
          <w:sz w:val="20"/>
          <w:szCs w:val="20"/>
        </w:rPr>
        <w:t xml:space="preserve">, </w:t>
      </w:r>
      <w:r>
        <w:rPr>
          <w:rFonts w:ascii="Times New Roman" w:hAnsi="Times New Roman" w:cs="Times New Roman" w:hint="eastAsia"/>
          <w:b/>
          <w:sz w:val="20"/>
          <w:szCs w:val="20"/>
        </w:rPr>
        <w:t>and</w:t>
      </w:r>
      <w:r w:rsidRPr="00BF03CF">
        <w:rPr>
          <w:rFonts w:ascii="Times New Roman" w:hAnsi="Times New Roman" w:cs="Times New Roman"/>
          <w:b/>
          <w:sz w:val="20"/>
          <w:szCs w:val="20"/>
        </w:rPr>
        <w:t xml:space="preserve"> wider beams can be used to extend the beam coverage of Set 1-2 and shorten the SSB periodicity.</w:t>
      </w:r>
    </w:p>
    <w:p w14:paraId="053AB711" w14:textId="19F32FC9" w:rsidR="008F565A" w:rsidRPr="008D354A" w:rsidRDefault="008F565A" w:rsidP="008D354A">
      <w:pPr>
        <w:adjustRightInd w:val="0"/>
        <w:snapToGrid w:val="0"/>
        <w:spacing w:before="120" w:after="120"/>
        <w:rPr>
          <w:rFonts w:ascii="Times New Roman" w:hAnsi="Times New Roman" w:cs="Times New Roman"/>
          <w:b/>
          <w:bCs/>
          <w:sz w:val="20"/>
          <w:szCs w:val="20"/>
        </w:rPr>
      </w:pPr>
      <w:r w:rsidRPr="00BF03CF">
        <w:rPr>
          <w:rFonts w:ascii="Times New Roman" w:hAnsi="Times New Roman" w:cs="Times New Roman"/>
          <w:b/>
          <w:sz w:val="20"/>
          <w:szCs w:val="20"/>
        </w:rPr>
        <w:t xml:space="preserve">Observation </w:t>
      </w:r>
      <w:r>
        <w:rPr>
          <w:rFonts w:ascii="Times New Roman" w:hAnsi="Times New Roman" w:cs="Times New Roman" w:hint="eastAsia"/>
          <w:b/>
          <w:sz w:val="20"/>
          <w:szCs w:val="20"/>
        </w:rPr>
        <w:t>7:</w:t>
      </w:r>
      <w:r w:rsidRPr="00BF03CF">
        <w:rPr>
          <w:rFonts w:ascii="Times New Roman" w:hAnsi="Times New Roman" w:cs="Times New Roman"/>
          <w:b/>
          <w:sz w:val="20"/>
          <w:szCs w:val="20"/>
        </w:rPr>
        <w:t xml:space="preserve"> </w:t>
      </w:r>
      <w:r>
        <w:rPr>
          <w:rFonts w:ascii="Times New Roman" w:hAnsi="Times New Roman" w:cs="Times New Roman" w:hint="eastAsia"/>
          <w:b/>
          <w:sz w:val="20"/>
          <w:szCs w:val="20"/>
        </w:rPr>
        <w:t xml:space="preserve">For the case when DL common channels are transmitted by using wider beams, identifying narrower beams for dedicated channels can be performed based on current specification, e.g., based on CSI-RS measurement and </w:t>
      </w:r>
      <w:r w:rsidRPr="008F565A">
        <w:rPr>
          <w:rFonts w:ascii="Times New Roman" w:hAnsi="Times New Roman" w:cs="Times New Roman" w:hint="eastAsia"/>
          <w:b/>
          <w:sz w:val="20"/>
          <w:szCs w:val="20"/>
        </w:rPr>
        <w:t>reporting</w:t>
      </w:r>
      <w:r>
        <w:rPr>
          <w:rFonts w:ascii="Times New Roman" w:hAnsi="Times New Roman" w:cs="Times New Roman" w:hint="eastAsia"/>
          <w:b/>
          <w:sz w:val="20"/>
          <w:szCs w:val="20"/>
        </w:rPr>
        <w:t xml:space="preserve"> mechanism. </w:t>
      </w:r>
    </w:p>
    <w:p w14:paraId="3474E797" w14:textId="77777777" w:rsidR="007F5C13" w:rsidRDefault="007F5C13" w:rsidP="008D354A">
      <w:pPr>
        <w:widowControl/>
        <w:overflowPunct w:val="0"/>
        <w:autoSpaceDE w:val="0"/>
        <w:autoSpaceDN w:val="0"/>
        <w:adjustRightInd w:val="0"/>
        <w:snapToGrid w:val="0"/>
        <w:spacing w:before="120" w:after="120"/>
        <w:textAlignment w:val="baseline"/>
        <w:rPr>
          <w:rFonts w:ascii="Times New Roman" w:hAnsi="Times New Roman" w:cs="Times New Roman"/>
          <w:b/>
          <w:iCs/>
          <w:sz w:val="20"/>
          <w:szCs w:val="20"/>
        </w:rPr>
      </w:pPr>
      <w:r>
        <w:rPr>
          <w:rFonts w:ascii="Times New Roman" w:hAnsi="Times New Roman" w:cs="Times New Roman"/>
          <w:b/>
          <w:iCs/>
          <w:sz w:val="20"/>
          <w:szCs w:val="20"/>
        </w:rPr>
        <w:lastRenderedPageBreak/>
        <w:t>P</w:t>
      </w:r>
      <w:r>
        <w:rPr>
          <w:rFonts w:ascii="Times New Roman" w:hAnsi="Times New Roman" w:cs="Times New Roman" w:hint="eastAsia"/>
          <w:b/>
          <w:iCs/>
          <w:sz w:val="20"/>
          <w:szCs w:val="20"/>
        </w:rPr>
        <w:t xml:space="preserve">roposal 1: To improve coverage ratio for </w:t>
      </w:r>
      <w:r w:rsidRPr="00F85FCB">
        <w:rPr>
          <w:rFonts w:ascii="Times New Roman" w:hAnsi="Times New Roman" w:cs="Times New Roman" w:hint="eastAsia"/>
          <w:b/>
          <w:iCs/>
          <w:sz w:val="20"/>
          <w:szCs w:val="20"/>
        </w:rPr>
        <w:t>Set 1-1/</w:t>
      </w:r>
      <w:r>
        <w:rPr>
          <w:rFonts w:ascii="Times New Roman" w:hAnsi="Times New Roman" w:cs="Times New Roman" w:hint="eastAsia"/>
          <w:b/>
          <w:iCs/>
          <w:sz w:val="20"/>
          <w:szCs w:val="20"/>
        </w:rPr>
        <w:t>1-2/</w:t>
      </w:r>
      <w:r w:rsidRPr="00F85FCB">
        <w:rPr>
          <w:rFonts w:ascii="Times New Roman" w:hAnsi="Times New Roman" w:cs="Times New Roman" w:hint="eastAsia"/>
          <w:b/>
          <w:iCs/>
          <w:sz w:val="20"/>
          <w:szCs w:val="20"/>
        </w:rPr>
        <w:t>1-3</w:t>
      </w:r>
      <w:r>
        <w:rPr>
          <w:rFonts w:ascii="Times New Roman" w:hAnsi="Times New Roman" w:cs="Times New Roman" w:hint="eastAsia"/>
          <w:b/>
          <w:iCs/>
          <w:sz w:val="20"/>
          <w:szCs w:val="20"/>
        </w:rPr>
        <w:t xml:space="preserve"> FR1, the SSB periodicity should be extended.</w:t>
      </w:r>
    </w:p>
    <w:p w14:paraId="0FDDB948" w14:textId="77777777" w:rsidR="00221C47" w:rsidRPr="008135CB" w:rsidRDefault="00221C47" w:rsidP="008D354A">
      <w:pPr>
        <w:adjustRightInd w:val="0"/>
        <w:snapToGrid w:val="0"/>
        <w:spacing w:before="120" w:after="120"/>
        <w:rPr>
          <w:rFonts w:ascii="Times New Roman" w:hAnsi="Times New Roman" w:cs="Times New Roman"/>
          <w:b/>
          <w:iCs/>
          <w:sz w:val="20"/>
          <w:szCs w:val="20"/>
        </w:rPr>
      </w:pPr>
      <w:r w:rsidRPr="008135CB">
        <w:rPr>
          <w:rFonts w:ascii="Times New Roman" w:hAnsi="Times New Roman" w:cs="Times New Roman" w:hint="eastAsia"/>
          <w:b/>
          <w:iCs/>
          <w:sz w:val="20"/>
          <w:szCs w:val="20"/>
        </w:rPr>
        <w:t xml:space="preserve">Proposal </w:t>
      </w:r>
      <w:r>
        <w:rPr>
          <w:rFonts w:ascii="Times New Roman" w:hAnsi="Times New Roman" w:cs="Times New Roman" w:hint="eastAsia"/>
          <w:b/>
          <w:iCs/>
          <w:sz w:val="20"/>
          <w:szCs w:val="20"/>
        </w:rPr>
        <w:t>2:</w:t>
      </w:r>
      <w:r w:rsidRPr="008135CB">
        <w:rPr>
          <w:rFonts w:ascii="Times New Roman" w:hAnsi="Times New Roman" w:cs="Times New Roman" w:hint="eastAsia"/>
          <w:b/>
          <w:iCs/>
          <w:sz w:val="20"/>
          <w:szCs w:val="20"/>
        </w:rPr>
        <w:t xml:space="preserve"> Without enhancement of power reduction or wider beam, to reach an almost 100% coverage ratio, the default detection period for SSBs in NTN scenarios </w:t>
      </w:r>
      <w:r>
        <w:rPr>
          <w:rFonts w:ascii="Times New Roman" w:hAnsi="Times New Roman" w:cs="Times New Roman" w:hint="eastAsia"/>
          <w:b/>
          <w:iCs/>
          <w:sz w:val="20"/>
          <w:szCs w:val="20"/>
        </w:rPr>
        <w:t xml:space="preserve">can </w:t>
      </w:r>
      <w:r w:rsidRPr="008135CB">
        <w:rPr>
          <w:rFonts w:ascii="Times New Roman" w:hAnsi="Times New Roman" w:cs="Times New Roman" w:hint="eastAsia"/>
          <w:b/>
          <w:iCs/>
          <w:sz w:val="20"/>
          <w:szCs w:val="20"/>
        </w:rPr>
        <w:t>be extended to 320ms for all cases of Set1-1/1-2/1-3.</w:t>
      </w:r>
    </w:p>
    <w:p w14:paraId="49ECFDAF" w14:textId="77777777" w:rsidR="00F241E4" w:rsidRPr="00C2734F" w:rsidRDefault="00F241E4" w:rsidP="00F241E4">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
          <w:iCs/>
          <w:sz w:val="20"/>
          <w:szCs w:val="20"/>
        </w:rPr>
      </w:pPr>
      <w:r w:rsidRPr="00C2734F">
        <w:rPr>
          <w:rFonts w:ascii="Times New Roman" w:hAnsi="Times New Roman" w:cs="Times New Roman" w:hint="eastAsia"/>
          <w:b/>
          <w:iCs/>
          <w:sz w:val="20"/>
          <w:szCs w:val="20"/>
        </w:rPr>
        <w:t xml:space="preserve">Proposal 3: Different SSB periodicities can be used, wherein one set of legacy 20ms SSB periodicity can be </w:t>
      </w:r>
      <w:r w:rsidRPr="00C2734F">
        <w:rPr>
          <w:rFonts w:ascii="Times New Roman" w:hAnsi="Times New Roman" w:cs="Times New Roman"/>
          <w:b/>
          <w:iCs/>
          <w:sz w:val="20"/>
          <w:szCs w:val="20"/>
        </w:rPr>
        <w:t>reserved</w:t>
      </w:r>
      <w:r w:rsidRPr="00C2734F">
        <w:rPr>
          <w:rFonts w:ascii="Times New Roman" w:hAnsi="Times New Roman" w:cs="Times New Roman" w:hint="eastAsia"/>
          <w:b/>
          <w:iCs/>
          <w:sz w:val="20"/>
          <w:szCs w:val="20"/>
        </w:rPr>
        <w:t xml:space="preserve"> to ensure the backward compatibility </w:t>
      </w:r>
      <w:r>
        <w:rPr>
          <w:rFonts w:ascii="Times New Roman" w:hAnsi="Times New Roman" w:cs="Times New Roman" w:hint="eastAsia"/>
          <w:b/>
          <w:iCs/>
          <w:sz w:val="20"/>
          <w:szCs w:val="20"/>
        </w:rPr>
        <w:t>for</w:t>
      </w:r>
      <w:r w:rsidRPr="00C2734F">
        <w:rPr>
          <w:rFonts w:ascii="Times New Roman" w:hAnsi="Times New Roman" w:cs="Times New Roman" w:hint="eastAsia"/>
          <w:b/>
          <w:iCs/>
          <w:sz w:val="20"/>
          <w:szCs w:val="20"/>
        </w:rPr>
        <w:t xml:space="preserve"> legacy NTN UE in some beam footprints, and other sets of longer SSB periodicities can be used to serve Rel-19 NTN UE in other beam footprints.</w:t>
      </w:r>
    </w:p>
    <w:p w14:paraId="19748565" w14:textId="77777777" w:rsidR="00C2734F" w:rsidRDefault="00C2734F" w:rsidP="008D354A">
      <w:pPr>
        <w:adjustRightInd w:val="0"/>
        <w:snapToGrid w:val="0"/>
        <w:spacing w:before="120" w:after="120"/>
        <w:rPr>
          <w:rFonts w:ascii="Times New Roman" w:hAnsi="Times New Roman" w:cs="Times New Roman"/>
          <w:b/>
          <w:iCs/>
          <w:sz w:val="20"/>
          <w:szCs w:val="20"/>
        </w:rPr>
      </w:pPr>
      <w:r w:rsidRPr="004A5F6E">
        <w:rPr>
          <w:rFonts w:ascii="Times New Roman" w:hAnsi="Times New Roman" w:cs="Times New Roman"/>
          <w:b/>
          <w:iCs/>
          <w:sz w:val="20"/>
          <w:szCs w:val="20"/>
        </w:rPr>
        <w:t>Proposal</w:t>
      </w:r>
      <w:r w:rsidRPr="004A5F6E">
        <w:rPr>
          <w:rFonts w:ascii="Times New Roman" w:hAnsi="Times New Roman" w:cs="Times New Roman" w:hint="eastAsia"/>
          <w:b/>
          <w:iCs/>
          <w:sz w:val="20"/>
          <w:szCs w:val="20"/>
        </w:rPr>
        <w:t xml:space="preserve"> </w:t>
      </w:r>
      <w:r>
        <w:rPr>
          <w:rFonts w:ascii="Times New Roman" w:hAnsi="Times New Roman" w:cs="Times New Roman" w:hint="eastAsia"/>
          <w:b/>
          <w:iCs/>
          <w:sz w:val="20"/>
          <w:szCs w:val="20"/>
        </w:rPr>
        <w:t>4</w:t>
      </w:r>
      <w:r w:rsidRPr="004A5F6E">
        <w:rPr>
          <w:rFonts w:ascii="Times New Roman" w:hAnsi="Times New Roman" w:cs="Times New Roman" w:hint="eastAsia"/>
          <w:b/>
          <w:iCs/>
          <w:sz w:val="20"/>
          <w:szCs w:val="20"/>
        </w:rPr>
        <w:t xml:space="preserve">: </w:t>
      </w:r>
      <w:r>
        <w:rPr>
          <w:rFonts w:ascii="Times New Roman" w:hAnsi="Times New Roman" w:cs="Times New Roman" w:hint="eastAsia"/>
          <w:b/>
          <w:iCs/>
          <w:sz w:val="20"/>
          <w:szCs w:val="20"/>
        </w:rPr>
        <w:t>I</w:t>
      </w:r>
      <w:r w:rsidRPr="004A5F6E">
        <w:rPr>
          <w:rFonts w:ascii="Times New Roman" w:hAnsi="Times New Roman" w:cs="Times New Roman" w:hint="eastAsia"/>
          <w:b/>
          <w:iCs/>
          <w:sz w:val="20"/>
          <w:szCs w:val="20"/>
        </w:rPr>
        <w:t xml:space="preserve">f the SSB </w:t>
      </w:r>
      <w:r w:rsidRPr="004A5F6E">
        <w:rPr>
          <w:rFonts w:ascii="Times New Roman" w:hAnsi="Times New Roman" w:cs="Times New Roman"/>
          <w:b/>
          <w:iCs/>
          <w:sz w:val="20"/>
          <w:szCs w:val="20"/>
        </w:rPr>
        <w:t>periodicity</w:t>
      </w:r>
      <w:r w:rsidRPr="004A5F6E">
        <w:rPr>
          <w:rFonts w:ascii="Times New Roman" w:hAnsi="Times New Roman" w:cs="Times New Roman" w:hint="eastAsia"/>
          <w:b/>
          <w:iCs/>
          <w:sz w:val="20"/>
          <w:szCs w:val="20"/>
        </w:rPr>
        <w:t xml:space="preserve"> extension is supported, the periodicity of necessary common message (e.g. CORESET0/SIB1, SIB19) and </w:t>
      </w:r>
      <w:r>
        <w:rPr>
          <w:rFonts w:ascii="Times New Roman" w:hAnsi="Times New Roman" w:cs="Times New Roman" w:hint="eastAsia"/>
          <w:b/>
          <w:iCs/>
          <w:sz w:val="20"/>
          <w:szCs w:val="20"/>
        </w:rPr>
        <w:t xml:space="preserve">UE </w:t>
      </w:r>
      <w:r w:rsidRPr="004A5F6E">
        <w:rPr>
          <w:rFonts w:ascii="Times New Roman" w:hAnsi="Times New Roman" w:cs="Times New Roman" w:hint="eastAsia"/>
          <w:b/>
          <w:iCs/>
          <w:sz w:val="20"/>
          <w:szCs w:val="20"/>
        </w:rPr>
        <w:t>measurement needs to be extended correspondingly.</w:t>
      </w:r>
    </w:p>
    <w:p w14:paraId="7E25EC9F" w14:textId="77777777" w:rsidR="00C2734F" w:rsidRPr="008135CB" w:rsidRDefault="00C2734F" w:rsidP="008D354A">
      <w:pPr>
        <w:adjustRightInd w:val="0"/>
        <w:snapToGrid w:val="0"/>
        <w:spacing w:before="120" w:after="120"/>
        <w:rPr>
          <w:rFonts w:ascii="Times New Roman" w:hAnsi="Times New Roman" w:cs="Times New Roman"/>
          <w:b/>
          <w:iCs/>
          <w:sz w:val="20"/>
          <w:szCs w:val="20"/>
        </w:rPr>
      </w:pPr>
      <w:r w:rsidRPr="008135CB">
        <w:rPr>
          <w:rFonts w:ascii="Times New Roman" w:hAnsi="Times New Roman" w:cs="Times New Roman"/>
          <w:b/>
          <w:iCs/>
          <w:sz w:val="20"/>
          <w:szCs w:val="20"/>
        </w:rPr>
        <w:t>P</w:t>
      </w:r>
      <w:r w:rsidRPr="008135CB">
        <w:rPr>
          <w:rFonts w:ascii="Times New Roman" w:hAnsi="Times New Roman" w:cs="Times New Roman" w:hint="eastAsia"/>
          <w:b/>
          <w:iCs/>
          <w:sz w:val="20"/>
          <w:szCs w:val="20"/>
        </w:rPr>
        <w:t xml:space="preserve">roposal </w:t>
      </w:r>
      <w:r>
        <w:rPr>
          <w:rFonts w:ascii="Times New Roman" w:hAnsi="Times New Roman" w:cs="Times New Roman" w:hint="eastAsia"/>
          <w:b/>
          <w:iCs/>
          <w:sz w:val="20"/>
          <w:szCs w:val="20"/>
        </w:rPr>
        <w:t>5:</w:t>
      </w:r>
      <w:r w:rsidRPr="008135CB">
        <w:rPr>
          <w:rFonts w:ascii="Times New Roman" w:hAnsi="Times New Roman" w:cs="Times New Roman" w:hint="eastAsia"/>
          <w:b/>
          <w:iCs/>
          <w:sz w:val="20"/>
          <w:szCs w:val="20"/>
        </w:rPr>
        <w:t xml:space="preserve"> </w:t>
      </w:r>
      <w:r w:rsidRPr="008135CB">
        <w:rPr>
          <w:rFonts w:ascii="Times New Roman" w:hAnsi="Times New Roman" w:cs="Times New Roman"/>
          <w:b/>
          <w:iCs/>
          <w:sz w:val="20"/>
          <w:szCs w:val="20"/>
        </w:rPr>
        <w:t>S</w:t>
      </w:r>
      <w:r w:rsidRPr="008135CB">
        <w:rPr>
          <w:rFonts w:ascii="Times New Roman" w:hAnsi="Times New Roman" w:cs="Times New Roman" w:hint="eastAsia"/>
          <w:b/>
          <w:iCs/>
          <w:sz w:val="20"/>
          <w:szCs w:val="20"/>
        </w:rPr>
        <w:t xml:space="preserve">upport the system level enhancements to improve the </w:t>
      </w:r>
      <w:r w:rsidRPr="008135CB">
        <w:rPr>
          <w:rFonts w:ascii="Times New Roman" w:hAnsi="Times New Roman" w:cs="Times New Roman"/>
          <w:b/>
          <w:iCs/>
          <w:sz w:val="20"/>
          <w:szCs w:val="20"/>
        </w:rPr>
        <w:t>coverage</w:t>
      </w:r>
      <w:r w:rsidRPr="008135CB">
        <w:rPr>
          <w:rFonts w:ascii="Times New Roman" w:hAnsi="Times New Roman" w:cs="Times New Roman" w:hint="eastAsia"/>
          <w:b/>
          <w:iCs/>
          <w:sz w:val="20"/>
          <w:szCs w:val="20"/>
        </w:rPr>
        <w:t xml:space="preserve"> ratio in NR-NTN phase 3, with the consideration of introducing the revisit periodicity and dwelling window.</w:t>
      </w:r>
    </w:p>
    <w:p w14:paraId="597B6ED4" w14:textId="77777777" w:rsidR="008F565A" w:rsidRPr="008135CB" w:rsidRDefault="008F565A" w:rsidP="008D354A">
      <w:pPr>
        <w:spacing w:before="120" w:after="120"/>
        <w:rPr>
          <w:rFonts w:ascii="Times New Roman" w:hAnsi="Times New Roman" w:cs="Times New Roman"/>
          <w:b/>
          <w:kern w:val="0"/>
          <w:sz w:val="20"/>
          <w:szCs w:val="20"/>
        </w:rPr>
      </w:pPr>
      <w:r>
        <w:rPr>
          <w:rFonts w:ascii="Times New Roman" w:hAnsi="Times New Roman" w:cs="Times New Roman"/>
          <w:b/>
          <w:kern w:val="0"/>
          <w:sz w:val="20"/>
          <w:szCs w:val="20"/>
        </w:rPr>
        <w:t>P</w:t>
      </w:r>
      <w:r>
        <w:rPr>
          <w:rFonts w:ascii="Times New Roman" w:hAnsi="Times New Roman" w:cs="Times New Roman" w:hint="eastAsia"/>
          <w:b/>
          <w:kern w:val="0"/>
          <w:sz w:val="20"/>
          <w:szCs w:val="20"/>
        </w:rPr>
        <w:t xml:space="preserve">roposal 6: </w:t>
      </w:r>
      <w:r w:rsidRPr="00156D43">
        <w:rPr>
          <w:rFonts w:ascii="Times New Roman" w:hAnsi="Times New Roman" w:cs="Times New Roman" w:hint="eastAsia"/>
          <w:b/>
          <w:kern w:val="0"/>
          <w:sz w:val="20"/>
          <w:szCs w:val="20"/>
        </w:rPr>
        <w:t>In order to provide services to all UEs covered by the satellite footprint, TDM beam scheduling/beam hopping can be performed</w:t>
      </w:r>
      <w:r>
        <w:rPr>
          <w:rFonts w:ascii="Times New Roman" w:hAnsi="Times New Roman" w:cs="Times New Roman" w:hint="eastAsia"/>
          <w:b/>
          <w:kern w:val="0"/>
          <w:sz w:val="20"/>
          <w:szCs w:val="20"/>
        </w:rPr>
        <w:t xml:space="preserve"> to illustrate </w:t>
      </w:r>
      <w:r>
        <w:rPr>
          <w:rFonts w:ascii="Times New Roman" w:hAnsi="Times New Roman" w:cs="Times New Roman"/>
          <w:b/>
          <w:kern w:val="0"/>
          <w:sz w:val="20"/>
          <w:szCs w:val="20"/>
        </w:rPr>
        <w:t>different</w:t>
      </w:r>
      <w:r>
        <w:rPr>
          <w:rFonts w:ascii="Times New Roman" w:hAnsi="Times New Roman" w:cs="Times New Roman" w:hint="eastAsia"/>
          <w:b/>
          <w:kern w:val="0"/>
          <w:sz w:val="20"/>
          <w:szCs w:val="20"/>
        </w:rPr>
        <w:t xml:space="preserve"> beam footprint for SSB and necessary system information transmission. </w:t>
      </w:r>
    </w:p>
    <w:p w14:paraId="6F57A928" w14:textId="77777777" w:rsidR="008F565A" w:rsidRPr="008F565A" w:rsidRDefault="008F565A" w:rsidP="008D354A">
      <w:pPr>
        <w:spacing w:before="120" w:after="120"/>
        <w:rPr>
          <w:rFonts w:ascii="Times New Roman" w:hAnsi="Times New Roman" w:cs="Times New Roman"/>
          <w:b/>
          <w:kern w:val="0"/>
          <w:sz w:val="20"/>
          <w:szCs w:val="20"/>
        </w:rPr>
      </w:pPr>
      <w:r w:rsidRPr="008F565A">
        <w:rPr>
          <w:rFonts w:ascii="Times New Roman" w:hAnsi="Times New Roman" w:cs="Times New Roman"/>
          <w:b/>
          <w:kern w:val="0"/>
          <w:sz w:val="20"/>
          <w:szCs w:val="20"/>
        </w:rPr>
        <w:t>P</w:t>
      </w:r>
      <w:r w:rsidRPr="008F565A">
        <w:rPr>
          <w:rFonts w:ascii="Times New Roman" w:hAnsi="Times New Roman" w:cs="Times New Roman" w:hint="eastAsia"/>
          <w:b/>
          <w:kern w:val="0"/>
          <w:sz w:val="20"/>
          <w:szCs w:val="20"/>
        </w:rPr>
        <w:t xml:space="preserve">roposal 7: The time span of the dynamic scheduled dwelling window for a given beam footprints can be allocated on demand based on UE distribution and traffic distribution. </w:t>
      </w:r>
    </w:p>
    <w:p w14:paraId="47235961" w14:textId="77777777" w:rsidR="008F565A" w:rsidRDefault="008F565A" w:rsidP="008D354A">
      <w:pPr>
        <w:spacing w:before="120"/>
        <w:rPr>
          <w:rFonts w:ascii="Times New Roman" w:hAnsi="Times New Roman" w:cs="Times New Roman"/>
          <w:b/>
          <w:kern w:val="0"/>
          <w:sz w:val="20"/>
          <w:szCs w:val="20"/>
        </w:rPr>
      </w:pPr>
      <w:r>
        <w:rPr>
          <w:rFonts w:ascii="Times New Roman" w:hAnsi="Times New Roman" w:cs="Times New Roman" w:hint="eastAsia"/>
          <w:b/>
          <w:kern w:val="0"/>
          <w:sz w:val="20"/>
          <w:szCs w:val="20"/>
        </w:rPr>
        <w:t>Proposal</w:t>
      </w:r>
      <w:r w:rsidRPr="008135CB">
        <w:rPr>
          <w:rFonts w:ascii="Times New Roman" w:hAnsi="Times New Roman" w:cs="Times New Roman" w:hint="eastAsia"/>
          <w:b/>
          <w:kern w:val="0"/>
          <w:sz w:val="20"/>
          <w:szCs w:val="20"/>
        </w:rPr>
        <w:t xml:space="preserve"> </w:t>
      </w:r>
      <w:r>
        <w:rPr>
          <w:rFonts w:ascii="Times New Roman" w:hAnsi="Times New Roman" w:cs="Times New Roman" w:hint="eastAsia"/>
          <w:b/>
          <w:kern w:val="0"/>
          <w:sz w:val="20"/>
          <w:szCs w:val="20"/>
        </w:rPr>
        <w:t>8</w:t>
      </w:r>
      <w:r w:rsidRPr="008135CB">
        <w:rPr>
          <w:rFonts w:ascii="Times New Roman" w:hAnsi="Times New Roman" w:cs="Times New Roman" w:hint="eastAsia"/>
          <w:b/>
          <w:kern w:val="0"/>
          <w:sz w:val="20"/>
          <w:szCs w:val="20"/>
        </w:rPr>
        <w:t xml:space="preserve">: </w:t>
      </w:r>
      <w:r>
        <w:rPr>
          <w:rFonts w:ascii="Times New Roman" w:hAnsi="Times New Roman" w:cs="Times New Roman" w:hint="eastAsia"/>
          <w:b/>
          <w:kern w:val="0"/>
          <w:sz w:val="20"/>
          <w:szCs w:val="20"/>
        </w:rPr>
        <w:t>F</w:t>
      </w:r>
      <w:r w:rsidRPr="008135CB">
        <w:rPr>
          <w:rFonts w:ascii="Times New Roman" w:hAnsi="Times New Roman" w:cs="Times New Roman" w:hint="eastAsia"/>
          <w:b/>
          <w:kern w:val="0"/>
          <w:sz w:val="20"/>
          <w:szCs w:val="20"/>
        </w:rPr>
        <w:t>or the system level enhancements to improve the coverage ratio</w:t>
      </w:r>
      <w:r>
        <w:rPr>
          <w:rFonts w:ascii="Times New Roman" w:hAnsi="Times New Roman" w:cs="Times New Roman" w:hint="eastAsia"/>
          <w:b/>
          <w:kern w:val="0"/>
          <w:sz w:val="20"/>
          <w:szCs w:val="20"/>
        </w:rPr>
        <w:t>, both the following functionality allocation of active beams can be considered.</w:t>
      </w:r>
    </w:p>
    <w:p w14:paraId="3228BB9A" w14:textId="77777777" w:rsidR="008F565A" w:rsidRPr="00D0213E" w:rsidRDefault="008F565A" w:rsidP="008D354A">
      <w:pPr>
        <w:pStyle w:val="ListParagraph"/>
        <w:numPr>
          <w:ilvl w:val="0"/>
          <w:numId w:val="35"/>
        </w:numPr>
        <w:spacing w:beforeLines="0" w:afterLines="0"/>
        <w:ind w:left="714" w:firstLineChars="0" w:hanging="357"/>
        <w:rPr>
          <w:rFonts w:cs="Times New Roman"/>
          <w:b/>
          <w:iCs/>
          <w:sz w:val="20"/>
          <w:szCs w:val="20"/>
        </w:rPr>
      </w:pPr>
      <w:r w:rsidRPr="00D0213E">
        <w:rPr>
          <w:rFonts w:cs="Times New Roman" w:hint="eastAsia"/>
          <w:b/>
          <w:iCs/>
          <w:sz w:val="20"/>
          <w:szCs w:val="20"/>
        </w:rPr>
        <w:t>Using one shared beam for both broadcast and UE specific traffic.</w:t>
      </w:r>
    </w:p>
    <w:p w14:paraId="6FED5013" w14:textId="32C5849E" w:rsidR="00C2734F" w:rsidRPr="008F565A" w:rsidRDefault="008F565A" w:rsidP="008D354A">
      <w:pPr>
        <w:pStyle w:val="ListParagraph"/>
        <w:numPr>
          <w:ilvl w:val="0"/>
          <w:numId w:val="35"/>
        </w:numPr>
        <w:spacing w:beforeLines="0" w:afterLines="0" w:after="120"/>
        <w:ind w:left="714" w:firstLineChars="0" w:hanging="357"/>
        <w:rPr>
          <w:rFonts w:cs="Times New Roman"/>
          <w:b/>
          <w:iCs/>
          <w:sz w:val="20"/>
          <w:szCs w:val="20"/>
        </w:rPr>
      </w:pPr>
      <w:r w:rsidRPr="00D0213E">
        <w:rPr>
          <w:rFonts w:cs="Times New Roman"/>
          <w:b/>
          <w:iCs/>
          <w:sz w:val="20"/>
          <w:szCs w:val="20"/>
        </w:rPr>
        <w:t>U</w:t>
      </w:r>
      <w:r w:rsidRPr="00D0213E">
        <w:rPr>
          <w:rFonts w:cs="Times New Roman" w:hint="eastAsia"/>
          <w:b/>
          <w:iCs/>
          <w:sz w:val="20"/>
          <w:szCs w:val="20"/>
        </w:rPr>
        <w:t xml:space="preserve">sing separate beams for different functions respectively. </w:t>
      </w:r>
    </w:p>
    <w:p w14:paraId="00A40B38" w14:textId="77777777" w:rsidR="008F565A" w:rsidRPr="008F565A" w:rsidRDefault="008F565A" w:rsidP="008D354A">
      <w:pPr>
        <w:adjustRightInd w:val="0"/>
        <w:snapToGrid w:val="0"/>
        <w:spacing w:before="120" w:after="120"/>
        <w:rPr>
          <w:rFonts w:ascii="Times New Roman" w:hAnsi="Times New Roman" w:cs="Times New Roman"/>
          <w:bCs/>
          <w:iCs/>
          <w:sz w:val="20"/>
          <w:szCs w:val="20"/>
        </w:rPr>
      </w:pPr>
      <w:r w:rsidRPr="00D7710A">
        <w:rPr>
          <w:rFonts w:ascii="Times New Roman" w:hAnsi="Times New Roman" w:cs="Times New Roman"/>
          <w:b/>
          <w:iCs/>
          <w:sz w:val="20"/>
          <w:szCs w:val="20"/>
        </w:rPr>
        <w:t>P</w:t>
      </w:r>
      <w:r w:rsidRPr="00D7710A">
        <w:rPr>
          <w:rFonts w:ascii="Times New Roman" w:hAnsi="Times New Roman" w:cs="Times New Roman" w:hint="eastAsia"/>
          <w:b/>
          <w:iCs/>
          <w:sz w:val="20"/>
          <w:szCs w:val="20"/>
        </w:rPr>
        <w:t xml:space="preserve">roposal </w:t>
      </w:r>
      <w:r>
        <w:rPr>
          <w:rFonts w:ascii="Times New Roman" w:hAnsi="Times New Roman" w:cs="Times New Roman" w:hint="eastAsia"/>
          <w:b/>
          <w:iCs/>
          <w:sz w:val="20"/>
          <w:szCs w:val="20"/>
        </w:rPr>
        <w:t>9</w:t>
      </w:r>
      <w:r w:rsidRPr="00D7710A">
        <w:rPr>
          <w:rFonts w:ascii="Times New Roman" w:hAnsi="Times New Roman" w:cs="Times New Roman" w:hint="eastAsia"/>
          <w:b/>
          <w:iCs/>
          <w:sz w:val="20"/>
          <w:szCs w:val="20"/>
        </w:rPr>
        <w:t xml:space="preserve">: </w:t>
      </w:r>
      <w:r w:rsidRPr="00D7710A">
        <w:rPr>
          <w:rFonts w:ascii="Times New Roman" w:hAnsi="Times New Roman" w:cs="Times New Roman"/>
          <w:b/>
          <w:iCs/>
          <w:sz w:val="20"/>
          <w:szCs w:val="20"/>
        </w:rPr>
        <w:t>A</w:t>
      </w:r>
      <w:r w:rsidRPr="00D7710A">
        <w:rPr>
          <w:rFonts w:ascii="Times New Roman" w:hAnsi="Times New Roman" w:cs="Times New Roman" w:hint="eastAsia"/>
          <w:b/>
          <w:iCs/>
          <w:sz w:val="20"/>
          <w:szCs w:val="20"/>
        </w:rPr>
        <w:t xml:space="preserve">dditional SSB detection, e.g. SSB combinations, </w:t>
      </w:r>
      <w:r w:rsidRPr="00D7710A">
        <w:rPr>
          <w:rFonts w:ascii="Times New Roman" w:hAnsi="Times New Roman" w:cs="Times New Roman"/>
          <w:b/>
          <w:iCs/>
          <w:sz w:val="20"/>
          <w:szCs w:val="20"/>
        </w:rPr>
        <w:t>within</w:t>
      </w:r>
      <w:r w:rsidRPr="00D7710A">
        <w:rPr>
          <w:rFonts w:ascii="Times New Roman" w:hAnsi="Times New Roman" w:cs="Times New Roman" w:hint="eastAsia"/>
          <w:b/>
          <w:iCs/>
          <w:sz w:val="20"/>
          <w:szCs w:val="20"/>
        </w:rPr>
        <w:t xml:space="preserve"> the dwelling </w:t>
      </w:r>
      <w:r w:rsidRPr="008F565A">
        <w:rPr>
          <w:rFonts w:ascii="Times New Roman" w:hAnsi="Times New Roman" w:cs="Times New Roman" w:hint="eastAsia"/>
          <w:b/>
          <w:iCs/>
          <w:sz w:val="20"/>
          <w:szCs w:val="20"/>
        </w:rPr>
        <w:t xml:space="preserve">window can be considered to facilitate the UE implementation for DL synchronization.  </w:t>
      </w:r>
    </w:p>
    <w:p w14:paraId="046A830B" w14:textId="77777777" w:rsidR="008F565A" w:rsidRDefault="008F565A" w:rsidP="008D354A">
      <w:pPr>
        <w:spacing w:before="120" w:after="120"/>
        <w:rPr>
          <w:rFonts w:ascii="Times New Roman" w:hAnsi="Times New Roman" w:cs="Times New Roman"/>
          <w:b/>
          <w:kern w:val="0"/>
          <w:sz w:val="20"/>
          <w:szCs w:val="20"/>
        </w:rPr>
      </w:pPr>
      <w:r>
        <w:rPr>
          <w:rFonts w:ascii="Times New Roman" w:hAnsi="Times New Roman" w:cs="Times New Roman"/>
          <w:b/>
          <w:iCs/>
          <w:sz w:val="20"/>
          <w:szCs w:val="20"/>
        </w:rPr>
        <w:t>P</w:t>
      </w:r>
      <w:r>
        <w:rPr>
          <w:rFonts w:ascii="Times New Roman" w:hAnsi="Times New Roman" w:cs="Times New Roman" w:hint="eastAsia"/>
          <w:b/>
          <w:iCs/>
          <w:sz w:val="20"/>
          <w:szCs w:val="20"/>
        </w:rPr>
        <w:t xml:space="preserve">roposal 10: </w:t>
      </w:r>
      <w:r>
        <w:rPr>
          <w:rFonts w:ascii="Times New Roman" w:hAnsi="Times New Roman" w:cs="Times New Roman"/>
          <w:b/>
          <w:iCs/>
          <w:sz w:val="20"/>
          <w:szCs w:val="20"/>
        </w:rPr>
        <w:t>T</w:t>
      </w:r>
      <w:r>
        <w:rPr>
          <w:rFonts w:ascii="Times New Roman" w:hAnsi="Times New Roman" w:cs="Times New Roman" w:hint="eastAsia"/>
          <w:b/>
          <w:iCs/>
          <w:sz w:val="20"/>
          <w:szCs w:val="20"/>
        </w:rPr>
        <w:t>o e</w:t>
      </w:r>
      <w:r w:rsidRPr="008446F1">
        <w:rPr>
          <w:rFonts w:ascii="Times New Roman" w:hAnsi="Times New Roman" w:cs="Times New Roman"/>
          <w:b/>
          <w:iCs/>
          <w:sz w:val="20"/>
          <w:szCs w:val="20"/>
        </w:rPr>
        <w:t>xtend the coverage ratio</w:t>
      </w:r>
      <w:r>
        <w:rPr>
          <w:rFonts w:ascii="Times New Roman" w:hAnsi="Times New Roman" w:cs="Times New Roman" w:hint="eastAsia"/>
          <w:b/>
          <w:iCs/>
          <w:sz w:val="20"/>
          <w:szCs w:val="20"/>
        </w:rPr>
        <w:t>, b</w:t>
      </w:r>
      <w:r w:rsidRPr="008446F1">
        <w:rPr>
          <w:rFonts w:ascii="Times New Roman" w:hAnsi="Times New Roman" w:cs="Times New Roman"/>
          <w:b/>
          <w:kern w:val="0"/>
          <w:sz w:val="20"/>
          <w:szCs w:val="20"/>
        </w:rPr>
        <w:t xml:space="preserve">roader/wide beam </w:t>
      </w:r>
      <w:r w:rsidRPr="008446F1">
        <w:rPr>
          <w:rFonts w:ascii="Times New Roman" w:hAnsi="Times New Roman" w:cs="Times New Roman" w:hint="eastAsia"/>
          <w:b/>
          <w:kern w:val="0"/>
          <w:sz w:val="20"/>
          <w:szCs w:val="20"/>
        </w:rPr>
        <w:t>size to serve larger area based on the link level evaluation</w:t>
      </w:r>
      <w:r>
        <w:rPr>
          <w:rFonts w:ascii="Times New Roman" w:hAnsi="Times New Roman" w:cs="Times New Roman" w:hint="eastAsia"/>
          <w:b/>
          <w:kern w:val="0"/>
          <w:sz w:val="20"/>
          <w:szCs w:val="20"/>
        </w:rPr>
        <w:t xml:space="preserve"> can be considered.</w:t>
      </w:r>
    </w:p>
    <w:p w14:paraId="7D531403" w14:textId="77777777" w:rsidR="008F565A" w:rsidRPr="00C606A9" w:rsidRDefault="008F565A" w:rsidP="008D354A">
      <w:pPr>
        <w:spacing w:before="120" w:after="120"/>
        <w:rPr>
          <w:rFonts w:ascii="Times New Roman" w:hAnsi="Times New Roman" w:cs="Times New Roman"/>
          <w:b/>
          <w:kern w:val="0"/>
          <w:sz w:val="20"/>
          <w:szCs w:val="20"/>
        </w:rPr>
      </w:pPr>
      <w:r>
        <w:rPr>
          <w:rFonts w:ascii="Times New Roman" w:hAnsi="Times New Roman" w:cs="Times New Roman"/>
          <w:b/>
          <w:iCs/>
          <w:sz w:val="20"/>
          <w:szCs w:val="20"/>
        </w:rPr>
        <w:t>P</w:t>
      </w:r>
      <w:r>
        <w:rPr>
          <w:rFonts w:ascii="Times New Roman" w:hAnsi="Times New Roman" w:cs="Times New Roman" w:hint="eastAsia"/>
          <w:b/>
          <w:iCs/>
          <w:sz w:val="20"/>
          <w:szCs w:val="20"/>
        </w:rPr>
        <w:t xml:space="preserve">roposal 11: </w:t>
      </w:r>
      <w:r w:rsidRPr="00CE1EC4">
        <w:rPr>
          <w:rFonts w:ascii="Times New Roman" w:hAnsi="Times New Roman" w:cs="Times New Roman"/>
          <w:b/>
          <w:iCs/>
          <w:sz w:val="20"/>
          <w:szCs w:val="20"/>
        </w:rPr>
        <w:t>It should further clarify the necessity and the motivation to support additional mechanisms to identify the narrow beams for dedicated channels.</w:t>
      </w:r>
    </w:p>
    <w:p w14:paraId="5E17F764" w14:textId="77777777" w:rsidR="008D354A" w:rsidRPr="005E16F6" w:rsidRDefault="008D354A" w:rsidP="008D354A">
      <w:pPr>
        <w:spacing w:before="120" w:after="120"/>
        <w:rPr>
          <w:rFonts w:ascii="Times New Roman" w:hAnsi="Times New Roman" w:cs="Times New Roman"/>
          <w:bCs/>
          <w:iCs/>
          <w:sz w:val="20"/>
          <w:szCs w:val="20"/>
        </w:rPr>
      </w:pPr>
      <w:r w:rsidRPr="009B7701">
        <w:rPr>
          <w:rFonts w:ascii="Times New Roman" w:hAnsi="Times New Roman" w:cs="Times New Roman"/>
          <w:b/>
          <w:iCs/>
          <w:sz w:val="20"/>
          <w:szCs w:val="20"/>
        </w:rPr>
        <w:t xml:space="preserve">Proposal </w:t>
      </w:r>
      <w:r>
        <w:rPr>
          <w:rFonts w:ascii="Times New Roman" w:hAnsi="Times New Roman" w:cs="Times New Roman" w:hint="eastAsia"/>
          <w:b/>
          <w:iCs/>
          <w:sz w:val="20"/>
          <w:szCs w:val="20"/>
        </w:rPr>
        <w:t>12:</w:t>
      </w:r>
      <w:r w:rsidRPr="009B7701">
        <w:rPr>
          <w:rFonts w:ascii="Times New Roman" w:hAnsi="Times New Roman" w:cs="Times New Roman"/>
          <w:b/>
          <w:iCs/>
          <w:sz w:val="20"/>
          <w:szCs w:val="20"/>
        </w:rPr>
        <w:t xml:space="preserve"> When </w:t>
      </w:r>
      <w:r>
        <w:rPr>
          <w:rFonts w:ascii="Times New Roman" w:hAnsi="Times New Roman" w:cs="Times New Roman" w:hint="eastAsia"/>
          <w:b/>
          <w:iCs/>
          <w:sz w:val="20"/>
          <w:szCs w:val="20"/>
        </w:rPr>
        <w:t>additional loss (e.g. steering loss) is not considered</w:t>
      </w:r>
      <w:r w:rsidRPr="009B7701">
        <w:rPr>
          <w:rFonts w:ascii="Times New Roman" w:hAnsi="Times New Roman" w:cs="Times New Roman"/>
          <w:b/>
          <w:iCs/>
          <w:sz w:val="20"/>
          <w:szCs w:val="20"/>
        </w:rPr>
        <w:t xml:space="preserve">, </w:t>
      </w:r>
      <w:r>
        <w:rPr>
          <w:rFonts w:ascii="Times New Roman" w:hAnsi="Times New Roman" w:cs="Times New Roman"/>
          <w:b/>
          <w:iCs/>
          <w:sz w:val="20"/>
          <w:szCs w:val="20"/>
        </w:rPr>
        <w:t xml:space="preserve">DL coverage enhancements are not required for </w:t>
      </w:r>
      <w:r w:rsidRPr="009B7701">
        <w:rPr>
          <w:rFonts w:ascii="Times New Roman" w:hAnsi="Times New Roman" w:cs="Times New Roman"/>
          <w:b/>
          <w:iCs/>
          <w:sz w:val="20"/>
          <w:szCs w:val="20"/>
        </w:rPr>
        <w:t>LEO-600 with Set 1</w:t>
      </w:r>
      <w:r>
        <w:rPr>
          <w:rFonts w:ascii="Times New Roman" w:hAnsi="Times New Roman" w:cs="Times New Roman" w:hint="eastAsia"/>
          <w:b/>
          <w:iCs/>
          <w:sz w:val="20"/>
          <w:szCs w:val="20"/>
        </w:rPr>
        <w:t>-1/1-2</w:t>
      </w:r>
      <w:r w:rsidRPr="009B7701">
        <w:rPr>
          <w:rFonts w:ascii="Times New Roman" w:hAnsi="Times New Roman" w:cs="Times New Roman"/>
          <w:b/>
          <w:iCs/>
          <w:sz w:val="20"/>
          <w:szCs w:val="20"/>
        </w:rPr>
        <w:t xml:space="preserve"> satellite parameters </w:t>
      </w:r>
      <w:r>
        <w:rPr>
          <w:rFonts w:ascii="Times New Roman" w:hAnsi="Times New Roman" w:cs="Times New Roman"/>
          <w:b/>
          <w:iCs/>
          <w:sz w:val="20"/>
          <w:szCs w:val="20"/>
        </w:rPr>
        <w:t>to</w:t>
      </w:r>
      <w:r w:rsidRPr="009B7701">
        <w:rPr>
          <w:rFonts w:ascii="Times New Roman" w:hAnsi="Times New Roman" w:cs="Times New Roman"/>
          <w:b/>
          <w:iCs/>
          <w:sz w:val="20"/>
          <w:szCs w:val="20"/>
        </w:rPr>
        <w:t xml:space="preserve"> serve the target service.</w:t>
      </w:r>
    </w:p>
    <w:p w14:paraId="05686504" w14:textId="77777777" w:rsidR="0035093F" w:rsidRPr="008D354A" w:rsidRDefault="0035093F" w:rsidP="0035093F">
      <w:pPr>
        <w:spacing w:before="120"/>
        <w:rPr>
          <w:rFonts w:ascii="Times New Roman" w:hAnsi="Times New Roman" w:cs="Times New Roman"/>
          <w:b/>
          <w:iCs/>
          <w:sz w:val="20"/>
          <w:szCs w:val="20"/>
        </w:rPr>
      </w:pPr>
      <w:r w:rsidRPr="00F14ED3">
        <w:rPr>
          <w:rFonts w:ascii="Times New Roman" w:hAnsi="Times New Roman" w:cs="Times New Roman"/>
          <w:b/>
          <w:iCs/>
          <w:sz w:val="20"/>
          <w:szCs w:val="20"/>
        </w:rPr>
        <w:t xml:space="preserve">Proposal </w:t>
      </w:r>
      <w:r w:rsidRPr="00F14ED3">
        <w:rPr>
          <w:rFonts w:ascii="Times New Roman" w:hAnsi="Times New Roman" w:cs="Times New Roman" w:hint="eastAsia"/>
          <w:b/>
          <w:iCs/>
          <w:sz w:val="20"/>
          <w:szCs w:val="20"/>
        </w:rPr>
        <w:t>1</w:t>
      </w:r>
      <w:r>
        <w:rPr>
          <w:rFonts w:ascii="Times New Roman" w:hAnsi="Times New Roman" w:cs="Times New Roman" w:hint="eastAsia"/>
          <w:b/>
          <w:iCs/>
          <w:sz w:val="20"/>
          <w:szCs w:val="20"/>
        </w:rPr>
        <w:t>3</w:t>
      </w:r>
      <w:r w:rsidRPr="00F14ED3">
        <w:rPr>
          <w:rFonts w:ascii="Times New Roman" w:hAnsi="Times New Roman" w:cs="Times New Roman" w:hint="eastAsia"/>
          <w:b/>
          <w:iCs/>
          <w:sz w:val="20"/>
          <w:szCs w:val="20"/>
        </w:rPr>
        <w:t>:</w:t>
      </w:r>
      <w:r w:rsidRPr="00F14ED3">
        <w:rPr>
          <w:rFonts w:ascii="Times New Roman" w:hAnsi="Times New Roman" w:cs="Times New Roman"/>
          <w:b/>
          <w:iCs/>
          <w:sz w:val="20"/>
          <w:szCs w:val="20"/>
        </w:rPr>
        <w:t xml:space="preserve"> The work load of </w:t>
      </w:r>
      <w:r w:rsidRPr="008D354A">
        <w:rPr>
          <w:rFonts w:ascii="Times New Roman" w:hAnsi="Times New Roman" w:cs="Times New Roman"/>
          <w:b/>
          <w:iCs/>
          <w:sz w:val="20"/>
          <w:szCs w:val="20"/>
        </w:rPr>
        <w:t>link</w:t>
      </w:r>
      <w:r w:rsidRPr="008D354A">
        <w:rPr>
          <w:rFonts w:ascii="Times New Roman" w:hAnsi="Times New Roman" w:cs="Times New Roman" w:hint="eastAsia"/>
          <w:b/>
          <w:iCs/>
          <w:sz w:val="20"/>
          <w:szCs w:val="20"/>
        </w:rPr>
        <w:t>-</w:t>
      </w:r>
      <w:r w:rsidRPr="008D354A">
        <w:rPr>
          <w:rFonts w:ascii="Times New Roman" w:hAnsi="Times New Roman" w:cs="Times New Roman"/>
          <w:b/>
          <w:iCs/>
          <w:sz w:val="20"/>
          <w:szCs w:val="20"/>
        </w:rPr>
        <w:t xml:space="preserve">level enhancements </w:t>
      </w:r>
      <w:r w:rsidRPr="008D354A">
        <w:rPr>
          <w:rFonts w:ascii="Times New Roman" w:hAnsi="Times New Roman" w:cs="Times New Roman" w:hint="eastAsia"/>
          <w:b/>
          <w:iCs/>
          <w:sz w:val="20"/>
          <w:szCs w:val="20"/>
        </w:rPr>
        <w:t>needs</w:t>
      </w:r>
      <w:r w:rsidRPr="008D354A">
        <w:rPr>
          <w:rFonts w:ascii="Times New Roman" w:hAnsi="Times New Roman" w:cs="Times New Roman"/>
          <w:b/>
          <w:iCs/>
          <w:sz w:val="20"/>
          <w:szCs w:val="20"/>
        </w:rPr>
        <w:t xml:space="preserve"> be reduced</w:t>
      </w:r>
      <w:r w:rsidRPr="008D354A">
        <w:rPr>
          <w:rFonts w:ascii="Times New Roman" w:hAnsi="Times New Roman" w:cs="Times New Roman" w:hint="eastAsia"/>
          <w:b/>
          <w:iCs/>
          <w:sz w:val="20"/>
          <w:szCs w:val="20"/>
        </w:rPr>
        <w:t>, and the following options can be considered,</w:t>
      </w:r>
    </w:p>
    <w:p w14:paraId="10F7F684" w14:textId="5EDA3210" w:rsidR="0035093F" w:rsidRPr="008D354A" w:rsidRDefault="0035093F" w:rsidP="0035093F">
      <w:pPr>
        <w:pStyle w:val="ListParagraph"/>
        <w:numPr>
          <w:ilvl w:val="0"/>
          <w:numId w:val="35"/>
        </w:numPr>
        <w:spacing w:beforeLines="0" w:afterLines="0"/>
        <w:ind w:left="714" w:firstLineChars="0" w:hanging="357"/>
        <w:rPr>
          <w:rFonts w:cs="Times New Roman"/>
          <w:b/>
          <w:iCs/>
          <w:sz w:val="20"/>
          <w:szCs w:val="20"/>
        </w:rPr>
      </w:pPr>
      <w:r w:rsidRPr="008D354A">
        <w:rPr>
          <w:rFonts w:cs="Times New Roman"/>
          <w:b/>
          <w:iCs/>
          <w:sz w:val="20"/>
          <w:szCs w:val="20"/>
        </w:rPr>
        <w:t xml:space="preserve">Option 1: </w:t>
      </w:r>
      <w:r>
        <w:rPr>
          <w:rFonts w:eastAsiaTheme="minorEastAsia" w:cs="Times New Roman" w:hint="eastAsia"/>
          <w:b/>
          <w:iCs/>
          <w:sz w:val="20"/>
          <w:szCs w:val="20"/>
        </w:rPr>
        <w:t>A</w:t>
      </w:r>
      <w:r w:rsidRPr="008D354A">
        <w:rPr>
          <w:rFonts w:cs="Times New Roman"/>
          <w:b/>
          <w:iCs/>
          <w:sz w:val="20"/>
          <w:szCs w:val="20"/>
        </w:rPr>
        <w:t xml:space="preserve"> unified solution can be adopted </w:t>
      </w:r>
      <w:r w:rsidRPr="008D354A">
        <w:rPr>
          <w:rFonts w:eastAsiaTheme="minorEastAsia" w:cs="Times New Roman" w:hint="eastAsia"/>
          <w:b/>
          <w:iCs/>
          <w:sz w:val="20"/>
          <w:szCs w:val="20"/>
        </w:rPr>
        <w:t>for all</w:t>
      </w:r>
      <w:r w:rsidRPr="008D354A">
        <w:rPr>
          <w:rFonts w:cs="Times New Roman"/>
          <w:b/>
          <w:iCs/>
          <w:sz w:val="20"/>
          <w:szCs w:val="20"/>
        </w:rPr>
        <w:t xml:space="preserve"> the link</w:t>
      </w:r>
      <w:r w:rsidR="009E4CB5">
        <w:rPr>
          <w:rFonts w:eastAsiaTheme="minorEastAsia" w:cs="Times New Roman" w:hint="eastAsia"/>
          <w:b/>
          <w:iCs/>
          <w:sz w:val="20"/>
          <w:szCs w:val="20"/>
        </w:rPr>
        <w:t>-</w:t>
      </w:r>
      <w:r w:rsidRPr="008D354A">
        <w:rPr>
          <w:rFonts w:cs="Times New Roman"/>
          <w:b/>
          <w:iCs/>
          <w:sz w:val="20"/>
          <w:szCs w:val="20"/>
        </w:rPr>
        <w:t>level enhancement</w:t>
      </w:r>
    </w:p>
    <w:p w14:paraId="59D94E77" w14:textId="4A9B2989" w:rsidR="008F565A" w:rsidRPr="0035093F" w:rsidRDefault="0035093F" w:rsidP="0035093F">
      <w:pPr>
        <w:pStyle w:val="ListParagraph"/>
        <w:numPr>
          <w:ilvl w:val="0"/>
          <w:numId w:val="35"/>
        </w:numPr>
        <w:spacing w:beforeLines="0" w:afterLines="0"/>
        <w:ind w:left="714" w:firstLineChars="0" w:hanging="357"/>
        <w:rPr>
          <w:rFonts w:cs="Times New Roman" w:hint="eastAsia"/>
          <w:b/>
          <w:iCs/>
          <w:sz w:val="20"/>
          <w:szCs w:val="20"/>
        </w:rPr>
      </w:pPr>
      <w:r w:rsidRPr="00F14ED3">
        <w:rPr>
          <w:rFonts w:cs="Times New Roman"/>
          <w:b/>
          <w:iCs/>
          <w:sz w:val="20"/>
          <w:szCs w:val="20"/>
        </w:rPr>
        <w:t xml:space="preserve">Option 2: </w:t>
      </w:r>
      <w:r>
        <w:rPr>
          <w:rFonts w:eastAsiaTheme="minorEastAsia" w:cs="Times New Roman" w:hint="eastAsia"/>
          <w:b/>
          <w:iCs/>
          <w:sz w:val="20"/>
          <w:szCs w:val="20"/>
        </w:rPr>
        <w:t>O</w:t>
      </w:r>
      <w:r w:rsidRPr="00F14ED3">
        <w:rPr>
          <w:rFonts w:cs="Times New Roman"/>
          <w:b/>
          <w:iCs/>
          <w:sz w:val="20"/>
          <w:szCs w:val="20"/>
        </w:rPr>
        <w:t>nly one or two channels can be enhanced</w:t>
      </w:r>
    </w:p>
    <w:p w14:paraId="508D3652" w14:textId="77777777" w:rsidR="008D354A" w:rsidRPr="004C726B" w:rsidRDefault="008D354A" w:rsidP="008D354A">
      <w:pPr>
        <w:widowControl/>
        <w:overflowPunct w:val="0"/>
        <w:autoSpaceDE w:val="0"/>
        <w:autoSpaceDN w:val="0"/>
        <w:adjustRightInd w:val="0"/>
        <w:spacing w:before="120" w:after="120"/>
        <w:textAlignment w:val="baseline"/>
        <w:rPr>
          <w:rFonts w:ascii="Times New Roman" w:hAnsi="Times New Roman" w:cs="Times New Roman"/>
          <w:b/>
          <w:iCs/>
          <w:sz w:val="20"/>
          <w:szCs w:val="20"/>
        </w:rPr>
      </w:pPr>
      <w:r w:rsidRPr="004C726B">
        <w:rPr>
          <w:rFonts w:ascii="Times New Roman" w:hAnsi="Times New Roman" w:cs="Times New Roman" w:hint="eastAsia"/>
          <w:b/>
          <w:iCs/>
          <w:sz w:val="20"/>
          <w:szCs w:val="20"/>
        </w:rPr>
        <w:t>Proposal 1</w:t>
      </w:r>
      <w:r>
        <w:rPr>
          <w:rFonts w:ascii="Times New Roman" w:hAnsi="Times New Roman" w:cs="Times New Roman" w:hint="eastAsia"/>
          <w:b/>
          <w:iCs/>
          <w:sz w:val="20"/>
          <w:szCs w:val="20"/>
        </w:rPr>
        <w:t>4</w:t>
      </w:r>
      <w:r w:rsidRPr="004C726B">
        <w:rPr>
          <w:rFonts w:ascii="Times New Roman" w:hAnsi="Times New Roman" w:cs="Times New Roman" w:hint="eastAsia"/>
          <w:b/>
          <w:iCs/>
          <w:sz w:val="20"/>
          <w:szCs w:val="20"/>
        </w:rPr>
        <w:t xml:space="preserve">: Considering DL </w:t>
      </w:r>
      <w:r w:rsidRPr="004C726B">
        <w:rPr>
          <w:rFonts w:ascii="Times New Roman" w:hAnsi="Times New Roman" w:cs="Times New Roman"/>
          <w:b/>
          <w:iCs/>
          <w:sz w:val="20"/>
          <w:szCs w:val="20"/>
        </w:rPr>
        <w:t>coverage</w:t>
      </w:r>
      <w:r w:rsidRPr="004C726B">
        <w:rPr>
          <w:rFonts w:ascii="Times New Roman" w:hAnsi="Times New Roman" w:cs="Times New Roman" w:hint="eastAsia"/>
          <w:b/>
          <w:iCs/>
          <w:sz w:val="20"/>
          <w:szCs w:val="20"/>
        </w:rPr>
        <w:t xml:space="preserve"> enhancements for PDCCH in NTN scenarios, PDCCH repetition can be supported. </w:t>
      </w:r>
      <w:r w:rsidRPr="004C726B">
        <w:rPr>
          <w:rFonts w:ascii="Times New Roman" w:hAnsi="Times New Roman" w:cs="Times New Roman"/>
          <w:b/>
          <w:iCs/>
          <w:sz w:val="20"/>
          <w:szCs w:val="20"/>
        </w:rPr>
        <w:t>A</w:t>
      </w:r>
      <w:r w:rsidRPr="004C726B">
        <w:rPr>
          <w:rFonts w:ascii="Times New Roman" w:hAnsi="Times New Roman" w:cs="Times New Roman" w:hint="eastAsia"/>
          <w:b/>
          <w:iCs/>
          <w:sz w:val="20"/>
          <w:szCs w:val="20"/>
        </w:rPr>
        <w:t xml:space="preserve">nd </w:t>
      </w:r>
      <w:r>
        <w:rPr>
          <w:rFonts w:ascii="Times New Roman" w:hAnsi="Times New Roman" w:cs="Times New Roman" w:hint="eastAsia"/>
          <w:b/>
          <w:iCs/>
          <w:sz w:val="20"/>
          <w:szCs w:val="20"/>
        </w:rPr>
        <w:t>for Type-0 PDCCH coverage enhancements, the PDCCH repetition can enabled/configured in the MIB</w:t>
      </w:r>
      <w:r w:rsidRPr="004C726B">
        <w:rPr>
          <w:rFonts w:ascii="Times New Roman" w:hAnsi="Times New Roman" w:cs="Times New Roman" w:hint="eastAsia"/>
          <w:b/>
          <w:iCs/>
          <w:sz w:val="20"/>
          <w:szCs w:val="20"/>
        </w:rPr>
        <w:t>.</w:t>
      </w:r>
    </w:p>
    <w:p w14:paraId="6626EEE9" w14:textId="217CFDB3" w:rsidR="00C239BE" w:rsidRPr="00DD61F0" w:rsidRDefault="008D354A" w:rsidP="008D354A">
      <w:pPr>
        <w:widowControl/>
        <w:overflowPunct w:val="0"/>
        <w:autoSpaceDE w:val="0"/>
        <w:autoSpaceDN w:val="0"/>
        <w:adjustRightInd w:val="0"/>
        <w:spacing w:before="120" w:after="120"/>
        <w:textAlignment w:val="baseline"/>
        <w:rPr>
          <w:rFonts w:ascii="Times New Roman" w:hAnsi="Times New Roman" w:cs="Times New Roman"/>
          <w:b/>
          <w:iCs/>
          <w:sz w:val="20"/>
          <w:szCs w:val="20"/>
        </w:rPr>
      </w:pPr>
      <w:r w:rsidRPr="004C726B">
        <w:rPr>
          <w:rFonts w:ascii="Times New Roman" w:hAnsi="Times New Roman" w:cs="Times New Roman" w:hint="eastAsia"/>
          <w:b/>
          <w:iCs/>
          <w:sz w:val="20"/>
          <w:szCs w:val="20"/>
        </w:rPr>
        <w:t>Proposal 1</w:t>
      </w:r>
      <w:r>
        <w:rPr>
          <w:rFonts w:ascii="Times New Roman" w:hAnsi="Times New Roman" w:cs="Times New Roman" w:hint="eastAsia"/>
          <w:b/>
          <w:iCs/>
          <w:sz w:val="20"/>
          <w:szCs w:val="20"/>
        </w:rPr>
        <w:t>5</w:t>
      </w:r>
      <w:r w:rsidRPr="004C726B">
        <w:rPr>
          <w:rFonts w:ascii="Times New Roman" w:hAnsi="Times New Roman" w:cs="Times New Roman" w:hint="eastAsia"/>
          <w:b/>
          <w:iCs/>
          <w:sz w:val="20"/>
          <w:szCs w:val="20"/>
        </w:rPr>
        <w:t xml:space="preserve">: Considering DL </w:t>
      </w:r>
      <w:r w:rsidRPr="004C726B">
        <w:rPr>
          <w:rFonts w:ascii="Times New Roman" w:hAnsi="Times New Roman" w:cs="Times New Roman"/>
          <w:b/>
          <w:iCs/>
          <w:sz w:val="20"/>
          <w:szCs w:val="20"/>
        </w:rPr>
        <w:t>coverage</w:t>
      </w:r>
      <w:r w:rsidRPr="004C726B">
        <w:rPr>
          <w:rFonts w:ascii="Times New Roman" w:hAnsi="Times New Roman" w:cs="Times New Roman" w:hint="eastAsia"/>
          <w:b/>
          <w:iCs/>
          <w:sz w:val="20"/>
          <w:szCs w:val="20"/>
        </w:rPr>
        <w:t xml:space="preserve"> enhancements for PD</w:t>
      </w:r>
      <w:r>
        <w:rPr>
          <w:rFonts w:ascii="Times New Roman" w:hAnsi="Times New Roman" w:cs="Times New Roman" w:hint="eastAsia"/>
          <w:b/>
          <w:iCs/>
          <w:sz w:val="20"/>
          <w:szCs w:val="20"/>
        </w:rPr>
        <w:t>S</w:t>
      </w:r>
      <w:r w:rsidRPr="004C726B">
        <w:rPr>
          <w:rFonts w:ascii="Times New Roman" w:hAnsi="Times New Roman" w:cs="Times New Roman" w:hint="eastAsia"/>
          <w:b/>
          <w:iCs/>
          <w:sz w:val="20"/>
          <w:szCs w:val="20"/>
        </w:rPr>
        <w:t xml:space="preserve">CH </w:t>
      </w:r>
      <w:r>
        <w:rPr>
          <w:rFonts w:ascii="Times New Roman" w:hAnsi="Times New Roman" w:cs="Times New Roman" w:hint="eastAsia"/>
          <w:b/>
          <w:iCs/>
          <w:sz w:val="20"/>
          <w:szCs w:val="20"/>
        </w:rPr>
        <w:t xml:space="preserve">carrying SIB1, SIB19 and Msg4 </w:t>
      </w:r>
      <w:r w:rsidRPr="004C726B">
        <w:rPr>
          <w:rFonts w:ascii="Times New Roman" w:hAnsi="Times New Roman" w:cs="Times New Roman" w:hint="eastAsia"/>
          <w:b/>
          <w:iCs/>
          <w:sz w:val="20"/>
          <w:szCs w:val="20"/>
        </w:rPr>
        <w:t>in NTN scenarios, PD</w:t>
      </w:r>
      <w:r>
        <w:rPr>
          <w:rFonts w:ascii="Times New Roman" w:hAnsi="Times New Roman" w:cs="Times New Roman" w:hint="eastAsia"/>
          <w:b/>
          <w:iCs/>
          <w:sz w:val="20"/>
          <w:szCs w:val="20"/>
        </w:rPr>
        <w:t>S</w:t>
      </w:r>
      <w:r w:rsidRPr="004C726B">
        <w:rPr>
          <w:rFonts w:ascii="Times New Roman" w:hAnsi="Times New Roman" w:cs="Times New Roman" w:hint="eastAsia"/>
          <w:b/>
          <w:iCs/>
          <w:sz w:val="20"/>
          <w:szCs w:val="20"/>
        </w:rPr>
        <w:t xml:space="preserve">CH repetition </w:t>
      </w:r>
      <w:r>
        <w:rPr>
          <w:rFonts w:ascii="Times New Roman" w:hAnsi="Times New Roman" w:cs="Times New Roman" w:hint="eastAsia"/>
          <w:b/>
          <w:iCs/>
          <w:sz w:val="20"/>
          <w:szCs w:val="20"/>
        </w:rPr>
        <w:t>methods can be further discussed</w:t>
      </w:r>
      <w:r w:rsidRPr="004C726B">
        <w:rPr>
          <w:rFonts w:ascii="Times New Roman" w:hAnsi="Times New Roman" w:cs="Times New Roman" w:hint="eastAsia"/>
          <w:b/>
          <w:iCs/>
          <w:sz w:val="20"/>
          <w:szCs w:val="20"/>
        </w:rPr>
        <w:t>.</w:t>
      </w:r>
    </w:p>
    <w:p w14:paraId="70211D48" w14:textId="77777777" w:rsidR="007127F3" w:rsidRDefault="00000000" w:rsidP="006352DD">
      <w:pPr>
        <w:pStyle w:val="Heading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jc w:val="both"/>
        <w:rPr>
          <w:rFonts w:ascii="Times New Roman" w:hAnsi="Times New Roman"/>
          <w:sz w:val="28"/>
          <w:szCs w:val="28"/>
        </w:rPr>
      </w:pPr>
      <w:r>
        <w:rPr>
          <w:rFonts w:ascii="Times New Roman" w:hAnsi="Times New Roman"/>
          <w:sz w:val="28"/>
          <w:szCs w:val="28"/>
        </w:rPr>
        <w:t>References</w:t>
      </w:r>
      <w:bookmarkStart w:id="10" w:name="_Ref86784880"/>
      <w:bookmarkStart w:id="11" w:name="_Ref505867252"/>
      <w:bookmarkStart w:id="12" w:name="_Ref533782101"/>
      <w:bookmarkStart w:id="13" w:name="_Ref78875676"/>
      <w:bookmarkStart w:id="14" w:name="_Ref30757894"/>
      <w:bookmarkStart w:id="15" w:name="_Ref71203205"/>
      <w:bookmarkStart w:id="16" w:name="_Ref521162878"/>
      <w:bookmarkStart w:id="17" w:name="_Ref53491160"/>
      <w:bookmarkStart w:id="18" w:name="_Ref521313643"/>
      <w:bookmarkStart w:id="19" w:name="_Ref60817485"/>
      <w:bookmarkStart w:id="20" w:name="_Ref505807368"/>
      <w:bookmarkStart w:id="21" w:name="_Ref83712416"/>
      <w:bookmarkStart w:id="22" w:name="_Ref23496549"/>
      <w:bookmarkStart w:id="23" w:name="_Ref53511278"/>
    </w:p>
    <w:p w14:paraId="416D3862" w14:textId="77777777" w:rsidR="007127F3" w:rsidRPr="006A1002" w:rsidRDefault="00000000" w:rsidP="006352DD">
      <w:pPr>
        <w:pStyle w:val="ListParagraph"/>
        <w:numPr>
          <w:ilvl w:val="0"/>
          <w:numId w:val="15"/>
        </w:numPr>
        <w:spacing w:before="120" w:after="120"/>
        <w:ind w:firstLineChars="0"/>
        <w:jc w:val="both"/>
        <w:rPr>
          <w:rFonts w:cs="Times New Roman"/>
          <w:sz w:val="20"/>
          <w:szCs w:val="20"/>
        </w:rPr>
      </w:pPr>
      <w:r>
        <w:rPr>
          <w:rFonts w:cs="Times New Roman"/>
          <w:sz w:val="20"/>
          <w:szCs w:val="20"/>
        </w:rPr>
        <w:t>RP-234078, New WID: Non-Terrestrial Networks (NTN) for NR Phase 3, December 11-15, 2023</w:t>
      </w:r>
      <w:r>
        <w:rPr>
          <w:rFonts w:eastAsia="宋体" w:cs="Times New Roman" w:hint="eastAsia"/>
          <w:sz w:val="20"/>
          <w:szCs w:val="20"/>
        </w:rPr>
        <w:t>.</w:t>
      </w:r>
    </w:p>
    <w:p w14:paraId="530292B9" w14:textId="7EFF3C4E" w:rsidR="006A1002" w:rsidRPr="006A1002" w:rsidRDefault="006A1002" w:rsidP="006A1002">
      <w:pPr>
        <w:pStyle w:val="ListParagraph"/>
        <w:numPr>
          <w:ilvl w:val="0"/>
          <w:numId w:val="15"/>
        </w:numPr>
        <w:spacing w:before="120" w:after="120"/>
        <w:ind w:firstLineChars="0"/>
        <w:jc w:val="both"/>
        <w:rPr>
          <w:rFonts w:cs="Times New Roman"/>
          <w:sz w:val="20"/>
          <w:szCs w:val="20"/>
        </w:rPr>
      </w:pPr>
      <w:r w:rsidRPr="00C13317">
        <w:rPr>
          <w:rFonts w:cs="Times New Roman" w:hint="eastAsia"/>
          <w:sz w:val="20"/>
          <w:szCs w:val="20"/>
        </w:rPr>
        <w:t>RP-241667</w:t>
      </w:r>
      <w:r>
        <w:rPr>
          <w:rFonts w:eastAsiaTheme="minorEastAsia" w:cs="Times New Roman" w:hint="eastAsia"/>
          <w:sz w:val="20"/>
          <w:szCs w:val="20"/>
        </w:rPr>
        <w:t xml:space="preserve">, </w:t>
      </w:r>
      <w:r w:rsidRPr="00C13317">
        <w:rPr>
          <w:rFonts w:eastAsiaTheme="minorEastAsia" w:cs="Times New Roman" w:hint="eastAsia"/>
          <w:sz w:val="20"/>
          <w:szCs w:val="20"/>
        </w:rPr>
        <w:t>Revised WID: Non-Terrestrial Networks (NTN) for NR Phase 3</w:t>
      </w:r>
      <w:r>
        <w:rPr>
          <w:rFonts w:eastAsiaTheme="minorEastAsia" w:cs="Times New Roman" w:hint="eastAsia"/>
          <w:sz w:val="20"/>
          <w:szCs w:val="20"/>
        </w:rPr>
        <w:t xml:space="preserve">, </w:t>
      </w:r>
      <w:r w:rsidRPr="00C13317">
        <w:rPr>
          <w:rFonts w:eastAsiaTheme="minorEastAsia" w:cs="Times New Roman" w:hint="eastAsia"/>
          <w:sz w:val="20"/>
          <w:szCs w:val="20"/>
        </w:rPr>
        <w:t>June 17-20, 2024</w:t>
      </w:r>
      <w:r>
        <w:rPr>
          <w:rFonts w:eastAsiaTheme="minorEastAsia" w:cs="Times New Roman" w:hint="eastAsia"/>
          <w:sz w:val="20"/>
          <w:szCs w:val="20"/>
        </w:rPr>
        <w:t>.</w:t>
      </w:r>
    </w:p>
    <w:p w14:paraId="32BB8982" w14:textId="05EB7437" w:rsidR="00C13317" w:rsidRPr="00341704" w:rsidRDefault="009F1FBC" w:rsidP="006352DD">
      <w:pPr>
        <w:pStyle w:val="ListParagraph"/>
        <w:numPr>
          <w:ilvl w:val="0"/>
          <w:numId w:val="15"/>
        </w:numPr>
        <w:spacing w:before="120" w:after="120"/>
        <w:ind w:firstLineChars="0"/>
        <w:jc w:val="both"/>
        <w:rPr>
          <w:rFonts w:cs="Times New Roman"/>
          <w:sz w:val="20"/>
          <w:szCs w:val="20"/>
        </w:rPr>
      </w:pPr>
      <w:r w:rsidRPr="009F1FBC">
        <w:rPr>
          <w:rFonts w:cs="Times New Roman"/>
          <w:sz w:val="20"/>
          <w:szCs w:val="20"/>
        </w:rPr>
        <w:t>RP-241789</w:t>
      </w:r>
      <w:r w:rsidR="00C13317">
        <w:rPr>
          <w:rFonts w:eastAsiaTheme="minorEastAsia" w:cs="Times New Roman" w:hint="eastAsia"/>
          <w:sz w:val="20"/>
          <w:szCs w:val="20"/>
        </w:rPr>
        <w:t xml:space="preserve">, </w:t>
      </w:r>
      <w:r w:rsidR="00C13317" w:rsidRPr="00C13317">
        <w:rPr>
          <w:rFonts w:eastAsiaTheme="minorEastAsia" w:cs="Times New Roman" w:hint="eastAsia"/>
          <w:sz w:val="20"/>
          <w:szCs w:val="20"/>
        </w:rPr>
        <w:t>Revised WID: Non-Terrestrial Networks (NTN) for NR Phase 3</w:t>
      </w:r>
      <w:r w:rsidR="00C13317">
        <w:rPr>
          <w:rFonts w:eastAsiaTheme="minorEastAsia" w:cs="Times New Roman" w:hint="eastAsia"/>
          <w:sz w:val="20"/>
          <w:szCs w:val="20"/>
        </w:rPr>
        <w:t xml:space="preserve">, </w:t>
      </w:r>
      <w:r w:rsidRPr="009F1FBC">
        <w:rPr>
          <w:rFonts w:eastAsiaTheme="minorEastAsia" w:cs="Times New Roman"/>
          <w:sz w:val="20"/>
          <w:szCs w:val="20"/>
        </w:rPr>
        <w:t>September 9-12, 2024</w:t>
      </w:r>
      <w:r w:rsidR="00C13317">
        <w:rPr>
          <w:rFonts w:eastAsiaTheme="minorEastAsia" w:cs="Times New Roman" w:hint="eastAsia"/>
          <w:sz w:val="20"/>
          <w:szCs w:val="20"/>
        </w:rPr>
        <w:t>.</w:t>
      </w:r>
    </w:p>
    <w:p w14:paraId="6C052BA6" w14:textId="13146AAA" w:rsidR="005108F9" w:rsidRPr="005F705F" w:rsidRDefault="00341704" w:rsidP="005F705F">
      <w:pPr>
        <w:pStyle w:val="ListParagraph"/>
        <w:numPr>
          <w:ilvl w:val="0"/>
          <w:numId w:val="15"/>
        </w:numPr>
        <w:spacing w:before="120" w:after="120"/>
        <w:ind w:firstLineChars="0"/>
        <w:jc w:val="both"/>
        <w:rPr>
          <w:rFonts w:cs="Times New Roman"/>
          <w:sz w:val="20"/>
          <w:szCs w:val="20"/>
        </w:rPr>
      </w:pPr>
      <w:r w:rsidRPr="00341704">
        <w:rPr>
          <w:rFonts w:cs="Times New Roman"/>
          <w:sz w:val="20"/>
          <w:szCs w:val="20"/>
        </w:rPr>
        <w:t>Chairman's Notes RAN1#1</w:t>
      </w:r>
      <w:r w:rsidRPr="00341704">
        <w:rPr>
          <w:rFonts w:eastAsiaTheme="minorEastAsia" w:cs="Times New Roman" w:hint="eastAsia"/>
          <w:sz w:val="20"/>
          <w:szCs w:val="20"/>
        </w:rPr>
        <w:t>1</w:t>
      </w:r>
      <w:r>
        <w:rPr>
          <w:rFonts w:eastAsiaTheme="minorEastAsia" w:cs="Times New Roman" w:hint="eastAsia"/>
          <w:sz w:val="20"/>
          <w:szCs w:val="20"/>
        </w:rPr>
        <w:t>7</w:t>
      </w:r>
      <w:r w:rsidRPr="00341704">
        <w:rPr>
          <w:rFonts w:cs="Times New Roman"/>
          <w:sz w:val="20"/>
          <w:szCs w:val="20"/>
        </w:rPr>
        <w:t>,</w:t>
      </w:r>
      <w:r>
        <w:rPr>
          <w:rFonts w:eastAsiaTheme="minorEastAsia" w:cs="Times New Roman" w:hint="eastAsia"/>
          <w:sz w:val="20"/>
          <w:szCs w:val="20"/>
        </w:rPr>
        <w:t xml:space="preserve"> </w:t>
      </w:r>
      <w:r w:rsidRPr="00341704">
        <w:rPr>
          <w:rFonts w:eastAsiaTheme="minorEastAsia" w:cs="Times New Roman" w:hint="eastAsia"/>
          <w:sz w:val="20"/>
          <w:szCs w:val="20"/>
        </w:rPr>
        <w:t xml:space="preserve">May 20th </w:t>
      </w:r>
      <w:r w:rsidR="00634914" w:rsidRPr="008A0EFE">
        <w:rPr>
          <w:rFonts w:eastAsiaTheme="minorEastAsia" w:cs="Times New Roman"/>
          <w:sz w:val="20"/>
          <w:szCs w:val="20"/>
        </w:rPr>
        <w:t xml:space="preserve">- </w:t>
      </w:r>
      <w:r w:rsidRPr="00341704">
        <w:rPr>
          <w:rFonts w:eastAsiaTheme="minorEastAsia" w:cs="Times New Roman" w:hint="eastAsia"/>
          <w:sz w:val="20"/>
          <w:szCs w:val="20"/>
        </w:rPr>
        <w:t>24th, 2024</w:t>
      </w:r>
      <w:r>
        <w:rPr>
          <w:rFonts w:eastAsiaTheme="minorEastAsia" w:cs="Times New Roman" w:hint="eastAsia"/>
          <w:sz w:val="20"/>
          <w:szCs w:val="20"/>
        </w:rPr>
        <w:t>.</w:t>
      </w:r>
    </w:p>
    <w:p w14:paraId="24662F46" w14:textId="0F91EB86" w:rsidR="003142A4" w:rsidRPr="00C565CE" w:rsidRDefault="003142A4" w:rsidP="006352DD">
      <w:pPr>
        <w:pStyle w:val="ListParagraph"/>
        <w:numPr>
          <w:ilvl w:val="0"/>
          <w:numId w:val="15"/>
        </w:numPr>
        <w:spacing w:before="120" w:after="120"/>
        <w:ind w:firstLineChars="0"/>
        <w:jc w:val="both"/>
        <w:rPr>
          <w:rFonts w:cs="Times New Roman"/>
          <w:sz w:val="20"/>
          <w:szCs w:val="20"/>
        </w:rPr>
      </w:pPr>
      <w:r w:rsidRPr="008A0EFE">
        <w:rPr>
          <w:rFonts w:cs="Times New Roman"/>
          <w:sz w:val="20"/>
          <w:szCs w:val="20"/>
        </w:rPr>
        <w:t>Chairman's Notes RAN1#1</w:t>
      </w:r>
      <w:r w:rsidRPr="008A0EFE">
        <w:rPr>
          <w:rFonts w:eastAsiaTheme="minorEastAsia" w:cs="Times New Roman" w:hint="eastAsia"/>
          <w:sz w:val="20"/>
          <w:szCs w:val="20"/>
        </w:rPr>
        <w:t>16</w:t>
      </w:r>
      <w:r w:rsidRPr="008A0EFE">
        <w:rPr>
          <w:rFonts w:cs="Times New Roman"/>
          <w:sz w:val="20"/>
          <w:szCs w:val="20"/>
        </w:rPr>
        <w:t>,</w:t>
      </w:r>
      <w:r w:rsidRPr="008A0EFE">
        <w:rPr>
          <w:rFonts w:eastAsiaTheme="minorEastAsia" w:cs="Times New Roman" w:hint="eastAsia"/>
          <w:sz w:val="20"/>
          <w:szCs w:val="20"/>
        </w:rPr>
        <w:t xml:space="preserve"> </w:t>
      </w:r>
      <w:r w:rsidRPr="008A0EFE">
        <w:rPr>
          <w:rFonts w:eastAsiaTheme="minorEastAsia" w:cs="Times New Roman"/>
          <w:sz w:val="20"/>
          <w:szCs w:val="20"/>
        </w:rPr>
        <w:t>February 26th - March 1st, 2024</w:t>
      </w:r>
      <w:r w:rsidRPr="008A0EFE">
        <w:rPr>
          <w:rFonts w:eastAsiaTheme="minorEastAsia" w:cs="Times New Roman" w:hint="eastAsia"/>
          <w:sz w:val="20"/>
          <w:szCs w:val="20"/>
        </w:rPr>
        <w:t>.</w:t>
      </w:r>
    </w:p>
    <w:p w14:paraId="69ADB22B" w14:textId="48E80011" w:rsidR="00C565CE" w:rsidRPr="00C565CE" w:rsidRDefault="00C565CE" w:rsidP="00C565CE">
      <w:pPr>
        <w:pStyle w:val="ListParagraph"/>
        <w:numPr>
          <w:ilvl w:val="0"/>
          <w:numId w:val="15"/>
        </w:numPr>
        <w:spacing w:before="120" w:after="120"/>
        <w:ind w:firstLineChars="0"/>
        <w:rPr>
          <w:rFonts w:cs="Times New Roman"/>
          <w:sz w:val="20"/>
          <w:szCs w:val="20"/>
        </w:rPr>
      </w:pPr>
      <w:r w:rsidRPr="008A0EFE">
        <w:rPr>
          <w:rFonts w:cs="Times New Roman"/>
          <w:sz w:val="20"/>
          <w:szCs w:val="20"/>
        </w:rPr>
        <w:t xml:space="preserve">Chairman's Notes RAN1#118, August 19th </w:t>
      </w:r>
      <w:r w:rsidR="00634914" w:rsidRPr="008A0EFE">
        <w:rPr>
          <w:rFonts w:eastAsiaTheme="minorEastAsia" w:cs="Times New Roman"/>
          <w:sz w:val="20"/>
          <w:szCs w:val="20"/>
        </w:rPr>
        <w:t xml:space="preserve">- </w:t>
      </w:r>
      <w:r w:rsidRPr="008A0EFE">
        <w:rPr>
          <w:rFonts w:cs="Times New Roman"/>
          <w:sz w:val="20"/>
          <w:szCs w:val="20"/>
        </w:rPr>
        <w:t>23rd, 2024.</w:t>
      </w:r>
    </w:p>
    <w:p w14:paraId="59D634D4" w14:textId="7E0FC57F" w:rsidR="00451744" w:rsidRPr="009B7BF1" w:rsidRDefault="000B6414" w:rsidP="00451744">
      <w:pPr>
        <w:pStyle w:val="ListParagraph"/>
        <w:numPr>
          <w:ilvl w:val="0"/>
          <w:numId w:val="15"/>
        </w:numPr>
        <w:spacing w:before="120" w:after="120"/>
        <w:ind w:firstLineChars="0"/>
        <w:rPr>
          <w:rFonts w:cs="Times New Roman"/>
          <w:sz w:val="20"/>
          <w:szCs w:val="20"/>
        </w:rPr>
      </w:pPr>
      <w:r w:rsidRPr="008A0EFE">
        <w:rPr>
          <w:rFonts w:cs="Times New Roman"/>
          <w:sz w:val="20"/>
          <w:szCs w:val="20"/>
        </w:rPr>
        <w:t>3GPP TR38.821, Solutions for NR to support non-terrestrial networks (NTN).</w:t>
      </w:r>
      <w:bookmarkEnd w:id="10"/>
      <w:bookmarkEnd w:id="11"/>
      <w:bookmarkEnd w:id="12"/>
      <w:bookmarkEnd w:id="13"/>
      <w:bookmarkEnd w:id="14"/>
      <w:bookmarkEnd w:id="15"/>
      <w:bookmarkEnd w:id="16"/>
      <w:bookmarkEnd w:id="17"/>
      <w:bookmarkEnd w:id="18"/>
      <w:bookmarkEnd w:id="19"/>
      <w:bookmarkEnd w:id="20"/>
      <w:bookmarkEnd w:id="21"/>
      <w:bookmarkEnd w:id="22"/>
      <w:bookmarkEnd w:id="23"/>
    </w:p>
    <w:sectPr w:rsidR="00451744" w:rsidRPr="009B7BF1">
      <w:footerReference w:type="default" r:id="rId15"/>
      <w:pgSz w:w="12240" w:h="15840"/>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7663E6" w14:textId="77777777" w:rsidR="00363F7C" w:rsidRDefault="00363F7C">
      <w:r>
        <w:separator/>
      </w:r>
    </w:p>
  </w:endnote>
  <w:endnote w:type="continuationSeparator" w:id="0">
    <w:p w14:paraId="642783E1" w14:textId="77777777" w:rsidR="00363F7C" w:rsidRDefault="00363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4BC696" w14:textId="77777777" w:rsidR="007127F3" w:rsidRDefault="00000000">
    <w:pPr>
      <w:pStyle w:val="Foo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19CF68" w14:textId="77777777" w:rsidR="00363F7C" w:rsidRDefault="00363F7C">
      <w:r>
        <w:separator/>
      </w:r>
    </w:p>
  </w:footnote>
  <w:footnote w:type="continuationSeparator" w:id="0">
    <w:p w14:paraId="368E3C04" w14:textId="77777777" w:rsidR="00363F7C" w:rsidRDefault="00363F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2171D98"/>
    <w:multiLevelType w:val="multilevel"/>
    <w:tmpl w:val="C2171D98"/>
    <w:lvl w:ilvl="0">
      <w:start w:val="1"/>
      <w:numFmt w:val="decimal"/>
      <w:pStyle w:val="Heading1"/>
      <w:lvlText w:val="%1"/>
      <w:lvlJc w:val="left"/>
      <w:pPr>
        <w:ind w:left="432" w:hanging="432"/>
      </w:pPr>
    </w:lvl>
    <w:lvl w:ilvl="1">
      <w:start w:val="2"/>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7685548"/>
    <w:multiLevelType w:val="hybridMultilevel"/>
    <w:tmpl w:val="90E885F2"/>
    <w:lvl w:ilvl="0" w:tplc="F0F459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BD130D"/>
    <w:multiLevelType w:val="multilevel"/>
    <w:tmpl w:val="F594F82C"/>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3"/>
      <w:numFmt w:val="bullet"/>
      <w:lvlText w:val="-"/>
      <w:lvlJc w:val="left"/>
      <w:pPr>
        <w:ind w:left="2106" w:hanging="420"/>
      </w:pPr>
      <w:rPr>
        <w:rFonts w:ascii="Times New Roman" w:eastAsia="宋体"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4" w15:restartNumberingAfterBreak="0">
    <w:nsid w:val="17CC2BE1"/>
    <w:multiLevelType w:val="multilevel"/>
    <w:tmpl w:val="34F6169C"/>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等线"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5" w15:restartNumberingAfterBreak="0">
    <w:nsid w:val="18E41825"/>
    <w:multiLevelType w:val="hybridMultilevel"/>
    <w:tmpl w:val="14BCE8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980227"/>
    <w:multiLevelType w:val="hybridMultilevel"/>
    <w:tmpl w:val="76C02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0"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55F7455"/>
    <w:multiLevelType w:val="multilevel"/>
    <w:tmpl w:val="6C0A3C48"/>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2" w15:restartNumberingAfterBreak="0">
    <w:nsid w:val="2638741D"/>
    <w:multiLevelType w:val="hybridMultilevel"/>
    <w:tmpl w:val="C02007A6"/>
    <w:lvl w:ilvl="0" w:tplc="D50A66C4">
      <w:start w:val="1"/>
      <w:numFmt w:val="bullet"/>
      <w:lvlText w:val="•"/>
      <w:lvlJc w:val="left"/>
      <w:pPr>
        <w:tabs>
          <w:tab w:val="num" w:pos="720"/>
        </w:tabs>
        <w:ind w:left="720" w:hanging="360"/>
      </w:pPr>
      <w:rPr>
        <w:rFonts w:ascii="Arial" w:hAnsi="Arial" w:hint="default"/>
      </w:rPr>
    </w:lvl>
    <w:lvl w:ilvl="1" w:tplc="D022522A">
      <w:numFmt w:val="bullet"/>
      <w:lvlText w:val="•"/>
      <w:lvlJc w:val="left"/>
      <w:pPr>
        <w:tabs>
          <w:tab w:val="num" w:pos="1440"/>
        </w:tabs>
        <w:ind w:left="1440" w:hanging="360"/>
      </w:pPr>
      <w:rPr>
        <w:rFonts w:ascii="Arial" w:hAnsi="Arial" w:hint="default"/>
      </w:rPr>
    </w:lvl>
    <w:lvl w:ilvl="2" w:tplc="8E62D308" w:tentative="1">
      <w:start w:val="1"/>
      <w:numFmt w:val="bullet"/>
      <w:lvlText w:val="•"/>
      <w:lvlJc w:val="left"/>
      <w:pPr>
        <w:tabs>
          <w:tab w:val="num" w:pos="2160"/>
        </w:tabs>
        <w:ind w:left="2160" w:hanging="360"/>
      </w:pPr>
      <w:rPr>
        <w:rFonts w:ascii="Arial" w:hAnsi="Arial" w:hint="default"/>
      </w:rPr>
    </w:lvl>
    <w:lvl w:ilvl="3" w:tplc="93269AA0" w:tentative="1">
      <w:start w:val="1"/>
      <w:numFmt w:val="bullet"/>
      <w:lvlText w:val="•"/>
      <w:lvlJc w:val="left"/>
      <w:pPr>
        <w:tabs>
          <w:tab w:val="num" w:pos="2880"/>
        </w:tabs>
        <w:ind w:left="2880" w:hanging="360"/>
      </w:pPr>
      <w:rPr>
        <w:rFonts w:ascii="Arial" w:hAnsi="Arial" w:hint="default"/>
      </w:rPr>
    </w:lvl>
    <w:lvl w:ilvl="4" w:tplc="938A956E" w:tentative="1">
      <w:start w:val="1"/>
      <w:numFmt w:val="bullet"/>
      <w:lvlText w:val="•"/>
      <w:lvlJc w:val="left"/>
      <w:pPr>
        <w:tabs>
          <w:tab w:val="num" w:pos="3600"/>
        </w:tabs>
        <w:ind w:left="3600" w:hanging="360"/>
      </w:pPr>
      <w:rPr>
        <w:rFonts w:ascii="Arial" w:hAnsi="Arial" w:hint="default"/>
      </w:rPr>
    </w:lvl>
    <w:lvl w:ilvl="5" w:tplc="1E7488EE" w:tentative="1">
      <w:start w:val="1"/>
      <w:numFmt w:val="bullet"/>
      <w:lvlText w:val="•"/>
      <w:lvlJc w:val="left"/>
      <w:pPr>
        <w:tabs>
          <w:tab w:val="num" w:pos="4320"/>
        </w:tabs>
        <w:ind w:left="4320" w:hanging="360"/>
      </w:pPr>
      <w:rPr>
        <w:rFonts w:ascii="Arial" w:hAnsi="Arial" w:hint="default"/>
      </w:rPr>
    </w:lvl>
    <w:lvl w:ilvl="6" w:tplc="A036CC0A" w:tentative="1">
      <w:start w:val="1"/>
      <w:numFmt w:val="bullet"/>
      <w:lvlText w:val="•"/>
      <w:lvlJc w:val="left"/>
      <w:pPr>
        <w:tabs>
          <w:tab w:val="num" w:pos="5040"/>
        </w:tabs>
        <w:ind w:left="5040" w:hanging="360"/>
      </w:pPr>
      <w:rPr>
        <w:rFonts w:ascii="Arial" w:hAnsi="Arial" w:hint="default"/>
      </w:rPr>
    </w:lvl>
    <w:lvl w:ilvl="7" w:tplc="18AA9406" w:tentative="1">
      <w:start w:val="1"/>
      <w:numFmt w:val="bullet"/>
      <w:lvlText w:val="•"/>
      <w:lvlJc w:val="left"/>
      <w:pPr>
        <w:tabs>
          <w:tab w:val="num" w:pos="5760"/>
        </w:tabs>
        <w:ind w:left="5760" w:hanging="360"/>
      </w:pPr>
      <w:rPr>
        <w:rFonts w:ascii="Arial" w:hAnsi="Arial" w:hint="default"/>
      </w:rPr>
    </w:lvl>
    <w:lvl w:ilvl="8" w:tplc="4E3470F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B52FA8"/>
    <w:multiLevelType w:val="hybridMultilevel"/>
    <w:tmpl w:val="DB3884C0"/>
    <w:lvl w:ilvl="0" w:tplc="52AAC16E">
      <w:start w:val="1"/>
      <w:numFmt w:val="bullet"/>
      <w:lvlText w:val="•"/>
      <w:lvlJc w:val="left"/>
      <w:pPr>
        <w:tabs>
          <w:tab w:val="num" w:pos="720"/>
        </w:tabs>
        <w:ind w:left="720" w:hanging="360"/>
      </w:pPr>
      <w:rPr>
        <w:rFonts w:ascii="Arial" w:hAnsi="Arial" w:hint="default"/>
      </w:rPr>
    </w:lvl>
    <w:lvl w:ilvl="1" w:tplc="37B46728">
      <w:numFmt w:val="bullet"/>
      <w:lvlText w:val="•"/>
      <w:lvlJc w:val="left"/>
      <w:pPr>
        <w:tabs>
          <w:tab w:val="num" w:pos="1440"/>
        </w:tabs>
        <w:ind w:left="1440" w:hanging="360"/>
      </w:pPr>
      <w:rPr>
        <w:rFonts w:ascii="Arial" w:hAnsi="Arial" w:hint="default"/>
      </w:rPr>
    </w:lvl>
    <w:lvl w:ilvl="2" w:tplc="DA766858" w:tentative="1">
      <w:start w:val="1"/>
      <w:numFmt w:val="bullet"/>
      <w:lvlText w:val="•"/>
      <w:lvlJc w:val="left"/>
      <w:pPr>
        <w:tabs>
          <w:tab w:val="num" w:pos="2160"/>
        </w:tabs>
        <w:ind w:left="2160" w:hanging="360"/>
      </w:pPr>
      <w:rPr>
        <w:rFonts w:ascii="Arial" w:hAnsi="Arial" w:hint="default"/>
      </w:rPr>
    </w:lvl>
    <w:lvl w:ilvl="3" w:tplc="90D6FB7A" w:tentative="1">
      <w:start w:val="1"/>
      <w:numFmt w:val="bullet"/>
      <w:lvlText w:val="•"/>
      <w:lvlJc w:val="left"/>
      <w:pPr>
        <w:tabs>
          <w:tab w:val="num" w:pos="2880"/>
        </w:tabs>
        <w:ind w:left="2880" w:hanging="360"/>
      </w:pPr>
      <w:rPr>
        <w:rFonts w:ascii="Arial" w:hAnsi="Arial" w:hint="default"/>
      </w:rPr>
    </w:lvl>
    <w:lvl w:ilvl="4" w:tplc="14205D72" w:tentative="1">
      <w:start w:val="1"/>
      <w:numFmt w:val="bullet"/>
      <w:lvlText w:val="•"/>
      <w:lvlJc w:val="left"/>
      <w:pPr>
        <w:tabs>
          <w:tab w:val="num" w:pos="3600"/>
        </w:tabs>
        <w:ind w:left="3600" w:hanging="360"/>
      </w:pPr>
      <w:rPr>
        <w:rFonts w:ascii="Arial" w:hAnsi="Arial" w:hint="default"/>
      </w:rPr>
    </w:lvl>
    <w:lvl w:ilvl="5" w:tplc="592ECB96" w:tentative="1">
      <w:start w:val="1"/>
      <w:numFmt w:val="bullet"/>
      <w:lvlText w:val="•"/>
      <w:lvlJc w:val="left"/>
      <w:pPr>
        <w:tabs>
          <w:tab w:val="num" w:pos="4320"/>
        </w:tabs>
        <w:ind w:left="4320" w:hanging="360"/>
      </w:pPr>
      <w:rPr>
        <w:rFonts w:ascii="Arial" w:hAnsi="Arial" w:hint="default"/>
      </w:rPr>
    </w:lvl>
    <w:lvl w:ilvl="6" w:tplc="EE34E9E2" w:tentative="1">
      <w:start w:val="1"/>
      <w:numFmt w:val="bullet"/>
      <w:lvlText w:val="•"/>
      <w:lvlJc w:val="left"/>
      <w:pPr>
        <w:tabs>
          <w:tab w:val="num" w:pos="5040"/>
        </w:tabs>
        <w:ind w:left="5040" w:hanging="360"/>
      </w:pPr>
      <w:rPr>
        <w:rFonts w:ascii="Arial" w:hAnsi="Arial" w:hint="default"/>
      </w:rPr>
    </w:lvl>
    <w:lvl w:ilvl="7" w:tplc="1334294E" w:tentative="1">
      <w:start w:val="1"/>
      <w:numFmt w:val="bullet"/>
      <w:lvlText w:val="•"/>
      <w:lvlJc w:val="left"/>
      <w:pPr>
        <w:tabs>
          <w:tab w:val="num" w:pos="5760"/>
        </w:tabs>
        <w:ind w:left="5760" w:hanging="360"/>
      </w:pPr>
      <w:rPr>
        <w:rFonts w:ascii="Arial" w:hAnsi="Arial" w:hint="default"/>
      </w:rPr>
    </w:lvl>
    <w:lvl w:ilvl="8" w:tplc="129E8F5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D70941"/>
    <w:multiLevelType w:val="hybridMultilevel"/>
    <w:tmpl w:val="5686C63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hAnsi="Symbol" w:hint="default"/>
      </w:rPr>
    </w:lvl>
  </w:abstractNum>
  <w:abstractNum w:abstractNumId="19"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3B26692E"/>
    <w:multiLevelType w:val="multilevel"/>
    <w:tmpl w:val="16BD130D"/>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3" w15:restartNumberingAfterBreak="0">
    <w:nsid w:val="3B7127AC"/>
    <w:multiLevelType w:val="multilevel"/>
    <w:tmpl w:val="3B7127A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4"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4CF77D9"/>
    <w:multiLevelType w:val="multilevel"/>
    <w:tmpl w:val="2682C8B0"/>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等线"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6" w15:restartNumberingAfterBreak="0">
    <w:nsid w:val="480115B7"/>
    <w:multiLevelType w:val="hybridMultilevel"/>
    <w:tmpl w:val="9370CDDE"/>
    <w:lvl w:ilvl="0" w:tplc="6DC0C762">
      <w:start w:val="1"/>
      <w:numFmt w:val="bullet"/>
      <w:lvlText w:val="•"/>
      <w:lvlJc w:val="left"/>
      <w:pPr>
        <w:tabs>
          <w:tab w:val="num" w:pos="720"/>
        </w:tabs>
        <w:ind w:left="720" w:hanging="360"/>
      </w:pPr>
      <w:rPr>
        <w:rFonts w:ascii="Arial" w:hAnsi="Arial" w:hint="default"/>
      </w:rPr>
    </w:lvl>
    <w:lvl w:ilvl="1" w:tplc="A09065D4">
      <w:numFmt w:val="bullet"/>
      <w:lvlText w:val="•"/>
      <w:lvlJc w:val="left"/>
      <w:pPr>
        <w:tabs>
          <w:tab w:val="num" w:pos="1440"/>
        </w:tabs>
        <w:ind w:left="1440" w:hanging="360"/>
      </w:pPr>
      <w:rPr>
        <w:rFonts w:ascii="Arial" w:hAnsi="Arial" w:hint="default"/>
      </w:rPr>
    </w:lvl>
    <w:lvl w:ilvl="2" w:tplc="F1F85FC4" w:tentative="1">
      <w:start w:val="1"/>
      <w:numFmt w:val="bullet"/>
      <w:lvlText w:val="•"/>
      <w:lvlJc w:val="left"/>
      <w:pPr>
        <w:tabs>
          <w:tab w:val="num" w:pos="2160"/>
        </w:tabs>
        <w:ind w:left="2160" w:hanging="360"/>
      </w:pPr>
      <w:rPr>
        <w:rFonts w:ascii="Arial" w:hAnsi="Arial" w:hint="default"/>
      </w:rPr>
    </w:lvl>
    <w:lvl w:ilvl="3" w:tplc="41746C2E" w:tentative="1">
      <w:start w:val="1"/>
      <w:numFmt w:val="bullet"/>
      <w:lvlText w:val="•"/>
      <w:lvlJc w:val="left"/>
      <w:pPr>
        <w:tabs>
          <w:tab w:val="num" w:pos="2880"/>
        </w:tabs>
        <w:ind w:left="2880" w:hanging="360"/>
      </w:pPr>
      <w:rPr>
        <w:rFonts w:ascii="Arial" w:hAnsi="Arial" w:hint="default"/>
      </w:rPr>
    </w:lvl>
    <w:lvl w:ilvl="4" w:tplc="94EC9C3A" w:tentative="1">
      <w:start w:val="1"/>
      <w:numFmt w:val="bullet"/>
      <w:lvlText w:val="•"/>
      <w:lvlJc w:val="left"/>
      <w:pPr>
        <w:tabs>
          <w:tab w:val="num" w:pos="3600"/>
        </w:tabs>
        <w:ind w:left="3600" w:hanging="360"/>
      </w:pPr>
      <w:rPr>
        <w:rFonts w:ascii="Arial" w:hAnsi="Arial" w:hint="default"/>
      </w:rPr>
    </w:lvl>
    <w:lvl w:ilvl="5" w:tplc="FF74A9A0" w:tentative="1">
      <w:start w:val="1"/>
      <w:numFmt w:val="bullet"/>
      <w:lvlText w:val="•"/>
      <w:lvlJc w:val="left"/>
      <w:pPr>
        <w:tabs>
          <w:tab w:val="num" w:pos="4320"/>
        </w:tabs>
        <w:ind w:left="4320" w:hanging="360"/>
      </w:pPr>
      <w:rPr>
        <w:rFonts w:ascii="Arial" w:hAnsi="Arial" w:hint="default"/>
      </w:rPr>
    </w:lvl>
    <w:lvl w:ilvl="6" w:tplc="0ECAC486" w:tentative="1">
      <w:start w:val="1"/>
      <w:numFmt w:val="bullet"/>
      <w:lvlText w:val="•"/>
      <w:lvlJc w:val="left"/>
      <w:pPr>
        <w:tabs>
          <w:tab w:val="num" w:pos="5040"/>
        </w:tabs>
        <w:ind w:left="5040" w:hanging="360"/>
      </w:pPr>
      <w:rPr>
        <w:rFonts w:ascii="Arial" w:hAnsi="Arial" w:hint="default"/>
      </w:rPr>
    </w:lvl>
    <w:lvl w:ilvl="7" w:tplc="F0209270" w:tentative="1">
      <w:start w:val="1"/>
      <w:numFmt w:val="bullet"/>
      <w:lvlText w:val="•"/>
      <w:lvlJc w:val="left"/>
      <w:pPr>
        <w:tabs>
          <w:tab w:val="num" w:pos="5760"/>
        </w:tabs>
        <w:ind w:left="5760" w:hanging="360"/>
      </w:pPr>
      <w:rPr>
        <w:rFonts w:ascii="Arial" w:hAnsi="Arial" w:hint="default"/>
      </w:rPr>
    </w:lvl>
    <w:lvl w:ilvl="8" w:tplc="51743F5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31" w15:restartNumberingAfterBreak="0">
    <w:nsid w:val="6DF4033C"/>
    <w:multiLevelType w:val="hybridMultilevel"/>
    <w:tmpl w:val="74123C1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0CC023C"/>
    <w:multiLevelType w:val="hybridMultilevel"/>
    <w:tmpl w:val="B9D84550"/>
    <w:lvl w:ilvl="0" w:tplc="698C783E">
      <w:start w:val="1"/>
      <w:numFmt w:val="bullet"/>
      <w:lvlText w:val="•"/>
      <w:lvlJc w:val="left"/>
      <w:pPr>
        <w:tabs>
          <w:tab w:val="num" w:pos="720"/>
        </w:tabs>
        <w:ind w:left="720" w:hanging="360"/>
      </w:pPr>
      <w:rPr>
        <w:rFonts w:ascii="Arial" w:hAnsi="Arial" w:hint="default"/>
      </w:rPr>
    </w:lvl>
    <w:lvl w:ilvl="1" w:tplc="7E94823C">
      <w:numFmt w:val="bullet"/>
      <w:lvlText w:val="•"/>
      <w:lvlJc w:val="left"/>
      <w:pPr>
        <w:tabs>
          <w:tab w:val="num" w:pos="1440"/>
        </w:tabs>
        <w:ind w:left="1440" w:hanging="360"/>
      </w:pPr>
      <w:rPr>
        <w:rFonts w:ascii="Arial" w:hAnsi="Arial" w:hint="default"/>
      </w:rPr>
    </w:lvl>
    <w:lvl w:ilvl="2" w:tplc="951A9C46">
      <w:numFmt w:val="bullet"/>
      <w:lvlText w:val="•"/>
      <w:lvlJc w:val="left"/>
      <w:pPr>
        <w:tabs>
          <w:tab w:val="num" w:pos="2160"/>
        </w:tabs>
        <w:ind w:left="2160" w:hanging="360"/>
      </w:pPr>
      <w:rPr>
        <w:rFonts w:ascii="Arial" w:hAnsi="Arial" w:hint="default"/>
      </w:rPr>
    </w:lvl>
    <w:lvl w:ilvl="3" w:tplc="C27C7FEC">
      <w:numFmt w:val="bullet"/>
      <w:lvlText w:val="•"/>
      <w:lvlJc w:val="left"/>
      <w:pPr>
        <w:tabs>
          <w:tab w:val="num" w:pos="2880"/>
        </w:tabs>
        <w:ind w:left="2880" w:hanging="360"/>
      </w:pPr>
      <w:rPr>
        <w:rFonts w:ascii="Arial" w:hAnsi="Arial" w:hint="default"/>
      </w:rPr>
    </w:lvl>
    <w:lvl w:ilvl="4" w:tplc="26C47146">
      <w:numFmt w:val="bullet"/>
      <w:lvlText w:val="•"/>
      <w:lvlJc w:val="left"/>
      <w:pPr>
        <w:tabs>
          <w:tab w:val="num" w:pos="3600"/>
        </w:tabs>
        <w:ind w:left="3600" w:hanging="360"/>
      </w:pPr>
      <w:rPr>
        <w:rFonts w:ascii="Arial" w:hAnsi="Arial" w:hint="default"/>
      </w:rPr>
    </w:lvl>
    <w:lvl w:ilvl="5" w:tplc="273A49A2" w:tentative="1">
      <w:start w:val="1"/>
      <w:numFmt w:val="bullet"/>
      <w:lvlText w:val="•"/>
      <w:lvlJc w:val="left"/>
      <w:pPr>
        <w:tabs>
          <w:tab w:val="num" w:pos="4320"/>
        </w:tabs>
        <w:ind w:left="4320" w:hanging="360"/>
      </w:pPr>
      <w:rPr>
        <w:rFonts w:ascii="Arial" w:hAnsi="Arial" w:hint="default"/>
      </w:rPr>
    </w:lvl>
    <w:lvl w:ilvl="6" w:tplc="64489268" w:tentative="1">
      <w:start w:val="1"/>
      <w:numFmt w:val="bullet"/>
      <w:lvlText w:val="•"/>
      <w:lvlJc w:val="left"/>
      <w:pPr>
        <w:tabs>
          <w:tab w:val="num" w:pos="5040"/>
        </w:tabs>
        <w:ind w:left="5040" w:hanging="360"/>
      </w:pPr>
      <w:rPr>
        <w:rFonts w:ascii="Arial" w:hAnsi="Arial" w:hint="default"/>
      </w:rPr>
    </w:lvl>
    <w:lvl w:ilvl="7" w:tplc="0C902D52" w:tentative="1">
      <w:start w:val="1"/>
      <w:numFmt w:val="bullet"/>
      <w:lvlText w:val="•"/>
      <w:lvlJc w:val="left"/>
      <w:pPr>
        <w:tabs>
          <w:tab w:val="num" w:pos="5760"/>
        </w:tabs>
        <w:ind w:left="5760" w:hanging="360"/>
      </w:pPr>
      <w:rPr>
        <w:rFonts w:ascii="Arial" w:hAnsi="Arial" w:hint="default"/>
      </w:rPr>
    </w:lvl>
    <w:lvl w:ilvl="8" w:tplc="196ED11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8427076">
    <w:abstractNumId w:val="0"/>
  </w:num>
  <w:num w:numId="2" w16cid:durableId="1109739617">
    <w:abstractNumId w:val="29"/>
  </w:num>
  <w:num w:numId="3" w16cid:durableId="1588230282">
    <w:abstractNumId w:val="1"/>
  </w:num>
  <w:num w:numId="4" w16cid:durableId="1843469348">
    <w:abstractNumId w:val="18"/>
  </w:num>
  <w:num w:numId="5" w16cid:durableId="1833139324">
    <w:abstractNumId w:val="30"/>
  </w:num>
  <w:num w:numId="6" w16cid:durableId="1146238819">
    <w:abstractNumId w:val="34"/>
  </w:num>
  <w:num w:numId="7" w16cid:durableId="849173902">
    <w:abstractNumId w:val="21"/>
    <w:lvlOverride w:ilvl="0">
      <w:startOverride w:val="1"/>
    </w:lvlOverride>
  </w:num>
  <w:num w:numId="8" w16cid:durableId="1966933460">
    <w:abstractNumId w:val="15"/>
  </w:num>
  <w:num w:numId="9" w16cid:durableId="25683748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03375660">
    <w:abstractNumId w:val="27"/>
  </w:num>
  <w:num w:numId="11" w16cid:durableId="654646445">
    <w:abstractNumId w:val="24"/>
  </w:num>
  <w:num w:numId="12" w16cid:durableId="1239247798">
    <w:abstractNumId w:val="33"/>
  </w:num>
  <w:num w:numId="13" w16cid:durableId="419108063">
    <w:abstractNumId w:val="16"/>
  </w:num>
  <w:num w:numId="14" w16cid:durableId="2031175457">
    <w:abstractNumId w:val="23"/>
  </w:num>
  <w:num w:numId="15" w16cid:durableId="9200187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60221890">
    <w:abstractNumId w:val="13"/>
  </w:num>
  <w:num w:numId="17" w16cid:durableId="644824310">
    <w:abstractNumId w:val="2"/>
  </w:num>
  <w:num w:numId="18" w16cid:durableId="232007987">
    <w:abstractNumId w:val="12"/>
  </w:num>
  <w:num w:numId="19" w16cid:durableId="2003266919">
    <w:abstractNumId w:val="26"/>
  </w:num>
  <w:num w:numId="20" w16cid:durableId="23216601">
    <w:abstractNumId w:val="31"/>
  </w:num>
  <w:num w:numId="21" w16cid:durableId="496192755">
    <w:abstractNumId w:val="20"/>
  </w:num>
  <w:num w:numId="22" w16cid:durableId="384064314">
    <w:abstractNumId w:val="5"/>
  </w:num>
  <w:num w:numId="23" w16cid:durableId="57288525">
    <w:abstractNumId w:val="32"/>
  </w:num>
  <w:num w:numId="24" w16cid:durableId="194197845">
    <w:abstractNumId w:val="17"/>
  </w:num>
  <w:num w:numId="25" w16cid:durableId="1864241500">
    <w:abstractNumId w:val="3"/>
  </w:num>
  <w:num w:numId="26" w16cid:durableId="189804790">
    <w:abstractNumId w:val="22"/>
  </w:num>
  <w:num w:numId="27" w16cid:durableId="1845322957">
    <w:abstractNumId w:val="11"/>
  </w:num>
  <w:num w:numId="28" w16cid:durableId="1824882590">
    <w:abstractNumId w:val="4"/>
  </w:num>
  <w:num w:numId="29" w16cid:durableId="92751219">
    <w:abstractNumId w:val="25"/>
  </w:num>
  <w:num w:numId="30" w16cid:durableId="1836796095">
    <w:abstractNumId w:val="14"/>
  </w:num>
  <w:num w:numId="31" w16cid:durableId="340620260">
    <w:abstractNumId w:val="9"/>
  </w:num>
  <w:num w:numId="32" w16cid:durableId="1263688658">
    <w:abstractNumId w:val="10"/>
  </w:num>
  <w:num w:numId="33" w16cid:durableId="600380691">
    <w:abstractNumId w:val="19"/>
  </w:num>
  <w:num w:numId="34" w16cid:durableId="1729187021">
    <w:abstractNumId w:val="7"/>
  </w:num>
  <w:num w:numId="35" w16cid:durableId="71212160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3D0"/>
    <w:rsid w:val="00000804"/>
    <w:rsid w:val="00000A5C"/>
    <w:rsid w:val="00000AE9"/>
    <w:rsid w:val="00000CAC"/>
    <w:rsid w:val="000010A7"/>
    <w:rsid w:val="0000131C"/>
    <w:rsid w:val="0000134D"/>
    <w:rsid w:val="0000231E"/>
    <w:rsid w:val="00002BE1"/>
    <w:rsid w:val="00002EFA"/>
    <w:rsid w:val="000034AA"/>
    <w:rsid w:val="000034BD"/>
    <w:rsid w:val="00003D61"/>
    <w:rsid w:val="000042ED"/>
    <w:rsid w:val="00004482"/>
    <w:rsid w:val="00004932"/>
    <w:rsid w:val="00004CAF"/>
    <w:rsid w:val="00004E61"/>
    <w:rsid w:val="000050CA"/>
    <w:rsid w:val="00005446"/>
    <w:rsid w:val="000069FF"/>
    <w:rsid w:val="00006B61"/>
    <w:rsid w:val="00006D73"/>
    <w:rsid w:val="00006E84"/>
    <w:rsid w:val="00006FF6"/>
    <w:rsid w:val="00007822"/>
    <w:rsid w:val="000079D5"/>
    <w:rsid w:val="0001003F"/>
    <w:rsid w:val="00010053"/>
    <w:rsid w:val="000106DB"/>
    <w:rsid w:val="000109B8"/>
    <w:rsid w:val="00010BB5"/>
    <w:rsid w:val="00010E4C"/>
    <w:rsid w:val="00010EF1"/>
    <w:rsid w:val="00010F24"/>
    <w:rsid w:val="0001154B"/>
    <w:rsid w:val="00011D21"/>
    <w:rsid w:val="00011DB4"/>
    <w:rsid w:val="00012594"/>
    <w:rsid w:val="0001361C"/>
    <w:rsid w:val="0001362F"/>
    <w:rsid w:val="00013BB4"/>
    <w:rsid w:val="0001455D"/>
    <w:rsid w:val="00014A9D"/>
    <w:rsid w:val="00014B87"/>
    <w:rsid w:val="00014CDB"/>
    <w:rsid w:val="00014F01"/>
    <w:rsid w:val="00015586"/>
    <w:rsid w:val="0001581B"/>
    <w:rsid w:val="000159C0"/>
    <w:rsid w:val="00015E8B"/>
    <w:rsid w:val="0001607E"/>
    <w:rsid w:val="00016E8F"/>
    <w:rsid w:val="00017527"/>
    <w:rsid w:val="00017B4D"/>
    <w:rsid w:val="00017E60"/>
    <w:rsid w:val="00017EE7"/>
    <w:rsid w:val="000208DF"/>
    <w:rsid w:val="00020BA0"/>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165"/>
    <w:rsid w:val="00024C65"/>
    <w:rsid w:val="000253A6"/>
    <w:rsid w:val="000254A7"/>
    <w:rsid w:val="00025721"/>
    <w:rsid w:val="00025876"/>
    <w:rsid w:val="00025C6D"/>
    <w:rsid w:val="0002605F"/>
    <w:rsid w:val="000262D8"/>
    <w:rsid w:val="000264FB"/>
    <w:rsid w:val="00026AFA"/>
    <w:rsid w:val="00026E44"/>
    <w:rsid w:val="000276BF"/>
    <w:rsid w:val="00027A3D"/>
    <w:rsid w:val="00027F43"/>
    <w:rsid w:val="00030807"/>
    <w:rsid w:val="00030AEB"/>
    <w:rsid w:val="00030C95"/>
    <w:rsid w:val="0003108C"/>
    <w:rsid w:val="0003128F"/>
    <w:rsid w:val="00031553"/>
    <w:rsid w:val="000316B0"/>
    <w:rsid w:val="000317B2"/>
    <w:rsid w:val="000318B5"/>
    <w:rsid w:val="00031B0E"/>
    <w:rsid w:val="00031FC4"/>
    <w:rsid w:val="0003278C"/>
    <w:rsid w:val="00032AE1"/>
    <w:rsid w:val="00032C4E"/>
    <w:rsid w:val="00032C91"/>
    <w:rsid w:val="0003323E"/>
    <w:rsid w:val="00033559"/>
    <w:rsid w:val="00033767"/>
    <w:rsid w:val="000337B4"/>
    <w:rsid w:val="00033BEF"/>
    <w:rsid w:val="00034179"/>
    <w:rsid w:val="00034BE6"/>
    <w:rsid w:val="0003532E"/>
    <w:rsid w:val="00035782"/>
    <w:rsid w:val="00035A84"/>
    <w:rsid w:val="00036044"/>
    <w:rsid w:val="00036118"/>
    <w:rsid w:val="00036EF7"/>
    <w:rsid w:val="000376ED"/>
    <w:rsid w:val="00037954"/>
    <w:rsid w:val="000379F0"/>
    <w:rsid w:val="00037B23"/>
    <w:rsid w:val="00037B78"/>
    <w:rsid w:val="00037E60"/>
    <w:rsid w:val="00040117"/>
    <w:rsid w:val="00040981"/>
    <w:rsid w:val="00040D37"/>
    <w:rsid w:val="0004156F"/>
    <w:rsid w:val="00041B26"/>
    <w:rsid w:val="0004224A"/>
    <w:rsid w:val="00042A4D"/>
    <w:rsid w:val="00042E2C"/>
    <w:rsid w:val="000432AE"/>
    <w:rsid w:val="000437CA"/>
    <w:rsid w:val="000439A8"/>
    <w:rsid w:val="00044304"/>
    <w:rsid w:val="0004446D"/>
    <w:rsid w:val="00044CB5"/>
    <w:rsid w:val="000450D7"/>
    <w:rsid w:val="00045C3B"/>
    <w:rsid w:val="00045C93"/>
    <w:rsid w:val="00046127"/>
    <w:rsid w:val="0004655C"/>
    <w:rsid w:val="00047131"/>
    <w:rsid w:val="00047536"/>
    <w:rsid w:val="000475BF"/>
    <w:rsid w:val="000500CF"/>
    <w:rsid w:val="0005016F"/>
    <w:rsid w:val="000507B2"/>
    <w:rsid w:val="00050AC7"/>
    <w:rsid w:val="000510E7"/>
    <w:rsid w:val="00051958"/>
    <w:rsid w:val="000523B6"/>
    <w:rsid w:val="000527E7"/>
    <w:rsid w:val="00052DEC"/>
    <w:rsid w:val="00052ECA"/>
    <w:rsid w:val="000535B2"/>
    <w:rsid w:val="00053B6F"/>
    <w:rsid w:val="00053C3F"/>
    <w:rsid w:val="00053C53"/>
    <w:rsid w:val="00053CDE"/>
    <w:rsid w:val="000546D0"/>
    <w:rsid w:val="00054A81"/>
    <w:rsid w:val="00054F34"/>
    <w:rsid w:val="000557BC"/>
    <w:rsid w:val="000558BB"/>
    <w:rsid w:val="00055B81"/>
    <w:rsid w:val="00056077"/>
    <w:rsid w:val="000564D7"/>
    <w:rsid w:val="00056878"/>
    <w:rsid w:val="0005690F"/>
    <w:rsid w:val="00056A36"/>
    <w:rsid w:val="00056F09"/>
    <w:rsid w:val="000572BC"/>
    <w:rsid w:val="00057396"/>
    <w:rsid w:val="00057606"/>
    <w:rsid w:val="000577A9"/>
    <w:rsid w:val="000577C6"/>
    <w:rsid w:val="0005784D"/>
    <w:rsid w:val="000602D0"/>
    <w:rsid w:val="000602EC"/>
    <w:rsid w:val="000605FA"/>
    <w:rsid w:val="000607DF"/>
    <w:rsid w:val="00060C3A"/>
    <w:rsid w:val="000620FF"/>
    <w:rsid w:val="000621AE"/>
    <w:rsid w:val="00062315"/>
    <w:rsid w:val="000628BA"/>
    <w:rsid w:val="00062C0B"/>
    <w:rsid w:val="00062F1C"/>
    <w:rsid w:val="00063402"/>
    <w:rsid w:val="00063581"/>
    <w:rsid w:val="000635A7"/>
    <w:rsid w:val="00063E3A"/>
    <w:rsid w:val="00063F5E"/>
    <w:rsid w:val="00064016"/>
    <w:rsid w:val="000647F4"/>
    <w:rsid w:val="00064B32"/>
    <w:rsid w:val="00064F8E"/>
    <w:rsid w:val="000654F3"/>
    <w:rsid w:val="00065652"/>
    <w:rsid w:val="00065989"/>
    <w:rsid w:val="0006617A"/>
    <w:rsid w:val="000664FB"/>
    <w:rsid w:val="000667CE"/>
    <w:rsid w:val="00067232"/>
    <w:rsid w:val="00067556"/>
    <w:rsid w:val="00067976"/>
    <w:rsid w:val="00067B80"/>
    <w:rsid w:val="00067C75"/>
    <w:rsid w:val="00067F4C"/>
    <w:rsid w:val="0007046C"/>
    <w:rsid w:val="00070CAF"/>
    <w:rsid w:val="0007144B"/>
    <w:rsid w:val="00071DE6"/>
    <w:rsid w:val="00072047"/>
    <w:rsid w:val="0007281F"/>
    <w:rsid w:val="00072FCC"/>
    <w:rsid w:val="00073219"/>
    <w:rsid w:val="0007346E"/>
    <w:rsid w:val="00073494"/>
    <w:rsid w:val="00073A97"/>
    <w:rsid w:val="00073B10"/>
    <w:rsid w:val="00073B16"/>
    <w:rsid w:val="00073F1B"/>
    <w:rsid w:val="000745A7"/>
    <w:rsid w:val="00074636"/>
    <w:rsid w:val="00074BEA"/>
    <w:rsid w:val="00074C58"/>
    <w:rsid w:val="00074EC9"/>
    <w:rsid w:val="00074F02"/>
    <w:rsid w:val="000752DD"/>
    <w:rsid w:val="00075371"/>
    <w:rsid w:val="00075496"/>
    <w:rsid w:val="000756F1"/>
    <w:rsid w:val="00075707"/>
    <w:rsid w:val="0007571C"/>
    <w:rsid w:val="00075A77"/>
    <w:rsid w:val="00075C34"/>
    <w:rsid w:val="00075CFE"/>
    <w:rsid w:val="0007640C"/>
    <w:rsid w:val="00076480"/>
    <w:rsid w:val="000767FE"/>
    <w:rsid w:val="00077B13"/>
    <w:rsid w:val="00077C7A"/>
    <w:rsid w:val="00077D0A"/>
    <w:rsid w:val="00077DB8"/>
    <w:rsid w:val="00077DE2"/>
    <w:rsid w:val="00080156"/>
    <w:rsid w:val="0008057D"/>
    <w:rsid w:val="000805F8"/>
    <w:rsid w:val="0008072F"/>
    <w:rsid w:val="000807DD"/>
    <w:rsid w:val="0008105C"/>
    <w:rsid w:val="00081146"/>
    <w:rsid w:val="000812C5"/>
    <w:rsid w:val="000820C2"/>
    <w:rsid w:val="00082476"/>
    <w:rsid w:val="000825A9"/>
    <w:rsid w:val="0008276E"/>
    <w:rsid w:val="00082BDA"/>
    <w:rsid w:val="00082F53"/>
    <w:rsid w:val="00083BF3"/>
    <w:rsid w:val="0008407D"/>
    <w:rsid w:val="0008429A"/>
    <w:rsid w:val="00084592"/>
    <w:rsid w:val="000848F1"/>
    <w:rsid w:val="00084B03"/>
    <w:rsid w:val="00084C61"/>
    <w:rsid w:val="00084E71"/>
    <w:rsid w:val="00085310"/>
    <w:rsid w:val="0008554E"/>
    <w:rsid w:val="00085853"/>
    <w:rsid w:val="00085991"/>
    <w:rsid w:val="00086248"/>
    <w:rsid w:val="000865A7"/>
    <w:rsid w:val="000868D6"/>
    <w:rsid w:val="00086AC8"/>
    <w:rsid w:val="00086CE7"/>
    <w:rsid w:val="00086F99"/>
    <w:rsid w:val="00087360"/>
    <w:rsid w:val="00087AF6"/>
    <w:rsid w:val="00087C9E"/>
    <w:rsid w:val="000909AF"/>
    <w:rsid w:val="00090ACD"/>
    <w:rsid w:val="00090BD2"/>
    <w:rsid w:val="00091338"/>
    <w:rsid w:val="000918A2"/>
    <w:rsid w:val="00091F61"/>
    <w:rsid w:val="0009222B"/>
    <w:rsid w:val="00092FA4"/>
    <w:rsid w:val="00093291"/>
    <w:rsid w:val="00093353"/>
    <w:rsid w:val="000935F8"/>
    <w:rsid w:val="00093729"/>
    <w:rsid w:val="00093AE3"/>
    <w:rsid w:val="00093AF8"/>
    <w:rsid w:val="000943DD"/>
    <w:rsid w:val="000948C2"/>
    <w:rsid w:val="00094A89"/>
    <w:rsid w:val="00094DEF"/>
    <w:rsid w:val="00095970"/>
    <w:rsid w:val="00095B66"/>
    <w:rsid w:val="00096B13"/>
    <w:rsid w:val="00096BD2"/>
    <w:rsid w:val="00097AB6"/>
    <w:rsid w:val="000A0C40"/>
    <w:rsid w:val="000A0C57"/>
    <w:rsid w:val="000A0EBA"/>
    <w:rsid w:val="000A1054"/>
    <w:rsid w:val="000A129E"/>
    <w:rsid w:val="000A133F"/>
    <w:rsid w:val="000A13B6"/>
    <w:rsid w:val="000A1BFF"/>
    <w:rsid w:val="000A1ECC"/>
    <w:rsid w:val="000A1F3B"/>
    <w:rsid w:val="000A2C2E"/>
    <w:rsid w:val="000A3000"/>
    <w:rsid w:val="000A3815"/>
    <w:rsid w:val="000A3B0F"/>
    <w:rsid w:val="000A3F8C"/>
    <w:rsid w:val="000A43FE"/>
    <w:rsid w:val="000A4736"/>
    <w:rsid w:val="000A49F0"/>
    <w:rsid w:val="000A4BC0"/>
    <w:rsid w:val="000A5061"/>
    <w:rsid w:val="000A50A6"/>
    <w:rsid w:val="000A53DB"/>
    <w:rsid w:val="000A571C"/>
    <w:rsid w:val="000A580D"/>
    <w:rsid w:val="000A584F"/>
    <w:rsid w:val="000A60BB"/>
    <w:rsid w:val="000A612F"/>
    <w:rsid w:val="000A6793"/>
    <w:rsid w:val="000A6AF7"/>
    <w:rsid w:val="000A72E7"/>
    <w:rsid w:val="000A7459"/>
    <w:rsid w:val="000A7600"/>
    <w:rsid w:val="000A7BFD"/>
    <w:rsid w:val="000A7CE9"/>
    <w:rsid w:val="000B0890"/>
    <w:rsid w:val="000B09A2"/>
    <w:rsid w:val="000B0E3A"/>
    <w:rsid w:val="000B15F3"/>
    <w:rsid w:val="000B171B"/>
    <w:rsid w:val="000B1F6E"/>
    <w:rsid w:val="000B2090"/>
    <w:rsid w:val="000B27E0"/>
    <w:rsid w:val="000B29EC"/>
    <w:rsid w:val="000B2B63"/>
    <w:rsid w:val="000B2C19"/>
    <w:rsid w:val="000B2D04"/>
    <w:rsid w:val="000B3023"/>
    <w:rsid w:val="000B312F"/>
    <w:rsid w:val="000B3324"/>
    <w:rsid w:val="000B336C"/>
    <w:rsid w:val="000B3813"/>
    <w:rsid w:val="000B3913"/>
    <w:rsid w:val="000B3B52"/>
    <w:rsid w:val="000B3BFB"/>
    <w:rsid w:val="000B4044"/>
    <w:rsid w:val="000B4924"/>
    <w:rsid w:val="000B4B23"/>
    <w:rsid w:val="000B528E"/>
    <w:rsid w:val="000B5483"/>
    <w:rsid w:val="000B5725"/>
    <w:rsid w:val="000B5932"/>
    <w:rsid w:val="000B5B10"/>
    <w:rsid w:val="000B6414"/>
    <w:rsid w:val="000B6E10"/>
    <w:rsid w:val="000B78CE"/>
    <w:rsid w:val="000B7D86"/>
    <w:rsid w:val="000C0579"/>
    <w:rsid w:val="000C08BB"/>
    <w:rsid w:val="000C0A9C"/>
    <w:rsid w:val="000C0C3D"/>
    <w:rsid w:val="000C0CBE"/>
    <w:rsid w:val="000C145F"/>
    <w:rsid w:val="000C19DB"/>
    <w:rsid w:val="000C1CAF"/>
    <w:rsid w:val="000C1E2B"/>
    <w:rsid w:val="000C1E90"/>
    <w:rsid w:val="000C2177"/>
    <w:rsid w:val="000C23FB"/>
    <w:rsid w:val="000C246D"/>
    <w:rsid w:val="000C2492"/>
    <w:rsid w:val="000C24DA"/>
    <w:rsid w:val="000C34BC"/>
    <w:rsid w:val="000C3C17"/>
    <w:rsid w:val="000C3E6A"/>
    <w:rsid w:val="000C423D"/>
    <w:rsid w:val="000C427D"/>
    <w:rsid w:val="000C436D"/>
    <w:rsid w:val="000C46DF"/>
    <w:rsid w:val="000C4726"/>
    <w:rsid w:val="000C48AD"/>
    <w:rsid w:val="000C49DF"/>
    <w:rsid w:val="000C527E"/>
    <w:rsid w:val="000C53E8"/>
    <w:rsid w:val="000C55CC"/>
    <w:rsid w:val="000C568C"/>
    <w:rsid w:val="000C6507"/>
    <w:rsid w:val="000C676B"/>
    <w:rsid w:val="000C67B5"/>
    <w:rsid w:val="000C6AB8"/>
    <w:rsid w:val="000C7758"/>
    <w:rsid w:val="000C7933"/>
    <w:rsid w:val="000D0043"/>
    <w:rsid w:val="000D0952"/>
    <w:rsid w:val="000D0A25"/>
    <w:rsid w:val="000D0D98"/>
    <w:rsid w:val="000D10B4"/>
    <w:rsid w:val="000D1113"/>
    <w:rsid w:val="000D16AA"/>
    <w:rsid w:val="000D2551"/>
    <w:rsid w:val="000D37FC"/>
    <w:rsid w:val="000D41F4"/>
    <w:rsid w:val="000D4302"/>
    <w:rsid w:val="000D44D3"/>
    <w:rsid w:val="000D464D"/>
    <w:rsid w:val="000D4843"/>
    <w:rsid w:val="000D49FF"/>
    <w:rsid w:val="000D4CE7"/>
    <w:rsid w:val="000D4F49"/>
    <w:rsid w:val="000D56AE"/>
    <w:rsid w:val="000D6492"/>
    <w:rsid w:val="000D6F7C"/>
    <w:rsid w:val="000D7513"/>
    <w:rsid w:val="000D766E"/>
    <w:rsid w:val="000E0956"/>
    <w:rsid w:val="000E0C6D"/>
    <w:rsid w:val="000E14DA"/>
    <w:rsid w:val="000E1856"/>
    <w:rsid w:val="000E2581"/>
    <w:rsid w:val="000E2F39"/>
    <w:rsid w:val="000E33E4"/>
    <w:rsid w:val="000E3614"/>
    <w:rsid w:val="000E37F9"/>
    <w:rsid w:val="000E3A51"/>
    <w:rsid w:val="000E3FD8"/>
    <w:rsid w:val="000E40CF"/>
    <w:rsid w:val="000E4CC2"/>
    <w:rsid w:val="000E4D79"/>
    <w:rsid w:val="000E4E1F"/>
    <w:rsid w:val="000E5953"/>
    <w:rsid w:val="000E59FA"/>
    <w:rsid w:val="000E5D17"/>
    <w:rsid w:val="000E5D98"/>
    <w:rsid w:val="000E5EC5"/>
    <w:rsid w:val="000E6667"/>
    <w:rsid w:val="000E68F2"/>
    <w:rsid w:val="000E6B33"/>
    <w:rsid w:val="000E6E4C"/>
    <w:rsid w:val="000E6E51"/>
    <w:rsid w:val="000E7178"/>
    <w:rsid w:val="000E7725"/>
    <w:rsid w:val="000F01A8"/>
    <w:rsid w:val="000F03A7"/>
    <w:rsid w:val="000F05AD"/>
    <w:rsid w:val="000F174F"/>
    <w:rsid w:val="000F19D9"/>
    <w:rsid w:val="000F2457"/>
    <w:rsid w:val="000F2F3F"/>
    <w:rsid w:val="000F300C"/>
    <w:rsid w:val="000F3025"/>
    <w:rsid w:val="000F3555"/>
    <w:rsid w:val="000F35A6"/>
    <w:rsid w:val="000F3650"/>
    <w:rsid w:val="000F38FB"/>
    <w:rsid w:val="000F3AD8"/>
    <w:rsid w:val="000F3C49"/>
    <w:rsid w:val="000F401A"/>
    <w:rsid w:val="000F43E6"/>
    <w:rsid w:val="000F446A"/>
    <w:rsid w:val="000F4818"/>
    <w:rsid w:val="000F497E"/>
    <w:rsid w:val="000F4EB9"/>
    <w:rsid w:val="000F5397"/>
    <w:rsid w:val="000F5BD6"/>
    <w:rsid w:val="000F5C84"/>
    <w:rsid w:val="000F6356"/>
    <w:rsid w:val="000F69FE"/>
    <w:rsid w:val="000F6F9C"/>
    <w:rsid w:val="000F738E"/>
    <w:rsid w:val="000F73E7"/>
    <w:rsid w:val="000F7790"/>
    <w:rsid w:val="000F783F"/>
    <w:rsid w:val="000F7E3C"/>
    <w:rsid w:val="000F7E8F"/>
    <w:rsid w:val="000F7FC9"/>
    <w:rsid w:val="0010067A"/>
    <w:rsid w:val="00100D57"/>
    <w:rsid w:val="0010120A"/>
    <w:rsid w:val="00101632"/>
    <w:rsid w:val="001019CB"/>
    <w:rsid w:val="00102BB4"/>
    <w:rsid w:val="0010312F"/>
    <w:rsid w:val="0010334A"/>
    <w:rsid w:val="00103401"/>
    <w:rsid w:val="00103B75"/>
    <w:rsid w:val="00103C5D"/>
    <w:rsid w:val="001040A5"/>
    <w:rsid w:val="0010522A"/>
    <w:rsid w:val="00105238"/>
    <w:rsid w:val="001052D0"/>
    <w:rsid w:val="0010538A"/>
    <w:rsid w:val="0010556B"/>
    <w:rsid w:val="0010590A"/>
    <w:rsid w:val="00105C38"/>
    <w:rsid w:val="00105CF8"/>
    <w:rsid w:val="00105D25"/>
    <w:rsid w:val="00106247"/>
    <w:rsid w:val="001075BF"/>
    <w:rsid w:val="00107E0B"/>
    <w:rsid w:val="00107EB2"/>
    <w:rsid w:val="001104E4"/>
    <w:rsid w:val="00110525"/>
    <w:rsid w:val="00110D51"/>
    <w:rsid w:val="001110C4"/>
    <w:rsid w:val="00111510"/>
    <w:rsid w:val="00111F8B"/>
    <w:rsid w:val="00112B40"/>
    <w:rsid w:val="00112D06"/>
    <w:rsid w:val="00113041"/>
    <w:rsid w:val="0011406B"/>
    <w:rsid w:val="001142DB"/>
    <w:rsid w:val="00114BC8"/>
    <w:rsid w:val="00115045"/>
    <w:rsid w:val="00115259"/>
    <w:rsid w:val="00115876"/>
    <w:rsid w:val="00115B5C"/>
    <w:rsid w:val="00115C4D"/>
    <w:rsid w:val="00115D6C"/>
    <w:rsid w:val="00115F9C"/>
    <w:rsid w:val="00116096"/>
    <w:rsid w:val="00116422"/>
    <w:rsid w:val="001165F6"/>
    <w:rsid w:val="00116723"/>
    <w:rsid w:val="00116886"/>
    <w:rsid w:val="00116BF7"/>
    <w:rsid w:val="00116C69"/>
    <w:rsid w:val="00116D53"/>
    <w:rsid w:val="00116FF3"/>
    <w:rsid w:val="00117917"/>
    <w:rsid w:val="00117B57"/>
    <w:rsid w:val="001211DE"/>
    <w:rsid w:val="00121219"/>
    <w:rsid w:val="00121340"/>
    <w:rsid w:val="0012147A"/>
    <w:rsid w:val="001214E7"/>
    <w:rsid w:val="001216F5"/>
    <w:rsid w:val="0012175D"/>
    <w:rsid w:val="00121B3B"/>
    <w:rsid w:val="00121C4F"/>
    <w:rsid w:val="00121DC7"/>
    <w:rsid w:val="00121DE4"/>
    <w:rsid w:val="00121FBB"/>
    <w:rsid w:val="00121FF8"/>
    <w:rsid w:val="00122006"/>
    <w:rsid w:val="0012207E"/>
    <w:rsid w:val="0012210B"/>
    <w:rsid w:val="0012211A"/>
    <w:rsid w:val="00122255"/>
    <w:rsid w:val="00122318"/>
    <w:rsid w:val="00122426"/>
    <w:rsid w:val="00122535"/>
    <w:rsid w:val="00122693"/>
    <w:rsid w:val="0012286E"/>
    <w:rsid w:val="00122967"/>
    <w:rsid w:val="00122A9D"/>
    <w:rsid w:val="001233C6"/>
    <w:rsid w:val="00123603"/>
    <w:rsid w:val="00123680"/>
    <w:rsid w:val="00123968"/>
    <w:rsid w:val="00123A18"/>
    <w:rsid w:val="0012400A"/>
    <w:rsid w:val="001240B1"/>
    <w:rsid w:val="00124501"/>
    <w:rsid w:val="00124818"/>
    <w:rsid w:val="00125136"/>
    <w:rsid w:val="001260D8"/>
    <w:rsid w:val="0012659E"/>
    <w:rsid w:val="001270E5"/>
    <w:rsid w:val="001272D0"/>
    <w:rsid w:val="001273C6"/>
    <w:rsid w:val="0013043C"/>
    <w:rsid w:val="00130C4F"/>
    <w:rsid w:val="00130FF0"/>
    <w:rsid w:val="0013157B"/>
    <w:rsid w:val="001315F9"/>
    <w:rsid w:val="00131AF7"/>
    <w:rsid w:val="00132A25"/>
    <w:rsid w:val="00132A52"/>
    <w:rsid w:val="00132C03"/>
    <w:rsid w:val="00132F67"/>
    <w:rsid w:val="001332BD"/>
    <w:rsid w:val="00133541"/>
    <w:rsid w:val="001337DF"/>
    <w:rsid w:val="00133899"/>
    <w:rsid w:val="00133E23"/>
    <w:rsid w:val="001340EA"/>
    <w:rsid w:val="0013412F"/>
    <w:rsid w:val="00134468"/>
    <w:rsid w:val="00134E9F"/>
    <w:rsid w:val="00134FB6"/>
    <w:rsid w:val="001352A2"/>
    <w:rsid w:val="001359BA"/>
    <w:rsid w:val="00136062"/>
    <w:rsid w:val="0013623F"/>
    <w:rsid w:val="001367C1"/>
    <w:rsid w:val="00136FEB"/>
    <w:rsid w:val="001375F0"/>
    <w:rsid w:val="0013771D"/>
    <w:rsid w:val="00137855"/>
    <w:rsid w:val="00137C7A"/>
    <w:rsid w:val="00137DB6"/>
    <w:rsid w:val="00137F50"/>
    <w:rsid w:val="001404B8"/>
    <w:rsid w:val="00140BBE"/>
    <w:rsid w:val="00140D12"/>
    <w:rsid w:val="00140F35"/>
    <w:rsid w:val="00141E77"/>
    <w:rsid w:val="00142C04"/>
    <w:rsid w:val="00142C6A"/>
    <w:rsid w:val="00142DB0"/>
    <w:rsid w:val="0014307C"/>
    <w:rsid w:val="00143086"/>
    <w:rsid w:val="00143403"/>
    <w:rsid w:val="001435E2"/>
    <w:rsid w:val="00143618"/>
    <w:rsid w:val="00143C9F"/>
    <w:rsid w:val="00143EA8"/>
    <w:rsid w:val="001443CD"/>
    <w:rsid w:val="001454BD"/>
    <w:rsid w:val="00145554"/>
    <w:rsid w:val="00145A78"/>
    <w:rsid w:val="00145BB9"/>
    <w:rsid w:val="00146393"/>
    <w:rsid w:val="00146A67"/>
    <w:rsid w:val="00146A88"/>
    <w:rsid w:val="00146BE8"/>
    <w:rsid w:val="00146E29"/>
    <w:rsid w:val="00147736"/>
    <w:rsid w:val="001504B9"/>
    <w:rsid w:val="0015087A"/>
    <w:rsid w:val="00150EB8"/>
    <w:rsid w:val="0015119D"/>
    <w:rsid w:val="001511C3"/>
    <w:rsid w:val="00151371"/>
    <w:rsid w:val="00151730"/>
    <w:rsid w:val="00152334"/>
    <w:rsid w:val="0015267B"/>
    <w:rsid w:val="00152F19"/>
    <w:rsid w:val="0015322D"/>
    <w:rsid w:val="00153B8D"/>
    <w:rsid w:val="00153CEB"/>
    <w:rsid w:val="00153F67"/>
    <w:rsid w:val="0015416F"/>
    <w:rsid w:val="00154199"/>
    <w:rsid w:val="00154359"/>
    <w:rsid w:val="00155214"/>
    <w:rsid w:val="0015597D"/>
    <w:rsid w:val="00155B85"/>
    <w:rsid w:val="00155B90"/>
    <w:rsid w:val="00155C10"/>
    <w:rsid w:val="00155EE6"/>
    <w:rsid w:val="00155F0B"/>
    <w:rsid w:val="00155F86"/>
    <w:rsid w:val="00156D43"/>
    <w:rsid w:val="001578A7"/>
    <w:rsid w:val="001579BC"/>
    <w:rsid w:val="00157BEF"/>
    <w:rsid w:val="00157FD9"/>
    <w:rsid w:val="00160481"/>
    <w:rsid w:val="001606C0"/>
    <w:rsid w:val="001620EC"/>
    <w:rsid w:val="0016260A"/>
    <w:rsid w:val="0016293E"/>
    <w:rsid w:val="00162C81"/>
    <w:rsid w:val="00163058"/>
    <w:rsid w:val="00163078"/>
    <w:rsid w:val="001630EF"/>
    <w:rsid w:val="0016352E"/>
    <w:rsid w:val="00163AC2"/>
    <w:rsid w:val="00163BE3"/>
    <w:rsid w:val="001649FA"/>
    <w:rsid w:val="00164A6F"/>
    <w:rsid w:val="00165963"/>
    <w:rsid w:val="00165BE7"/>
    <w:rsid w:val="00165CC4"/>
    <w:rsid w:val="00165D1C"/>
    <w:rsid w:val="00165D27"/>
    <w:rsid w:val="001661A1"/>
    <w:rsid w:val="00166350"/>
    <w:rsid w:val="001664E1"/>
    <w:rsid w:val="0016667A"/>
    <w:rsid w:val="00166B75"/>
    <w:rsid w:val="00166EA5"/>
    <w:rsid w:val="00166F5C"/>
    <w:rsid w:val="001673FA"/>
    <w:rsid w:val="00167436"/>
    <w:rsid w:val="00167C1F"/>
    <w:rsid w:val="00167C93"/>
    <w:rsid w:val="00167D13"/>
    <w:rsid w:val="00170128"/>
    <w:rsid w:val="00170609"/>
    <w:rsid w:val="00170F7D"/>
    <w:rsid w:val="0017114E"/>
    <w:rsid w:val="00171208"/>
    <w:rsid w:val="00171C7F"/>
    <w:rsid w:val="00171CF5"/>
    <w:rsid w:val="00171D0B"/>
    <w:rsid w:val="001721BB"/>
    <w:rsid w:val="00172617"/>
    <w:rsid w:val="001726F7"/>
    <w:rsid w:val="00172984"/>
    <w:rsid w:val="00172B86"/>
    <w:rsid w:val="00172F8A"/>
    <w:rsid w:val="0017321B"/>
    <w:rsid w:val="00173344"/>
    <w:rsid w:val="00173A6B"/>
    <w:rsid w:val="00173B16"/>
    <w:rsid w:val="00173E93"/>
    <w:rsid w:val="00173F13"/>
    <w:rsid w:val="001744FF"/>
    <w:rsid w:val="00174890"/>
    <w:rsid w:val="00174A5C"/>
    <w:rsid w:val="00174B46"/>
    <w:rsid w:val="00174D11"/>
    <w:rsid w:val="00175344"/>
    <w:rsid w:val="001758A5"/>
    <w:rsid w:val="00175AE9"/>
    <w:rsid w:val="00175B13"/>
    <w:rsid w:val="00175B4F"/>
    <w:rsid w:val="0017600E"/>
    <w:rsid w:val="00176455"/>
    <w:rsid w:val="00176A9B"/>
    <w:rsid w:val="001771DB"/>
    <w:rsid w:val="0017736A"/>
    <w:rsid w:val="001774E3"/>
    <w:rsid w:val="00177D56"/>
    <w:rsid w:val="00177F2B"/>
    <w:rsid w:val="00177F91"/>
    <w:rsid w:val="00180617"/>
    <w:rsid w:val="0018086A"/>
    <w:rsid w:val="00180892"/>
    <w:rsid w:val="00180B1E"/>
    <w:rsid w:val="00180B53"/>
    <w:rsid w:val="001815D7"/>
    <w:rsid w:val="001816D8"/>
    <w:rsid w:val="001822A1"/>
    <w:rsid w:val="0018241F"/>
    <w:rsid w:val="00182593"/>
    <w:rsid w:val="00182BF2"/>
    <w:rsid w:val="00182E5A"/>
    <w:rsid w:val="00182FF3"/>
    <w:rsid w:val="00183080"/>
    <w:rsid w:val="00183151"/>
    <w:rsid w:val="00183517"/>
    <w:rsid w:val="00183575"/>
    <w:rsid w:val="001836BB"/>
    <w:rsid w:val="001837DF"/>
    <w:rsid w:val="0018382B"/>
    <w:rsid w:val="00183EF6"/>
    <w:rsid w:val="001842E9"/>
    <w:rsid w:val="00184990"/>
    <w:rsid w:val="00184A62"/>
    <w:rsid w:val="00184C9B"/>
    <w:rsid w:val="00185167"/>
    <w:rsid w:val="00185B10"/>
    <w:rsid w:val="00185CE5"/>
    <w:rsid w:val="0018659E"/>
    <w:rsid w:val="00186651"/>
    <w:rsid w:val="00186874"/>
    <w:rsid w:val="00186C91"/>
    <w:rsid w:val="001875B3"/>
    <w:rsid w:val="001876A0"/>
    <w:rsid w:val="00187808"/>
    <w:rsid w:val="0018793C"/>
    <w:rsid w:val="00187966"/>
    <w:rsid w:val="00187D13"/>
    <w:rsid w:val="00187D61"/>
    <w:rsid w:val="001904C1"/>
    <w:rsid w:val="00190939"/>
    <w:rsid w:val="00190C96"/>
    <w:rsid w:val="001911E1"/>
    <w:rsid w:val="001911FE"/>
    <w:rsid w:val="00191418"/>
    <w:rsid w:val="001914A5"/>
    <w:rsid w:val="001914EF"/>
    <w:rsid w:val="0019171D"/>
    <w:rsid w:val="001919C5"/>
    <w:rsid w:val="00191E95"/>
    <w:rsid w:val="00192157"/>
    <w:rsid w:val="001924F4"/>
    <w:rsid w:val="00192598"/>
    <w:rsid w:val="001925AF"/>
    <w:rsid w:val="00192AFF"/>
    <w:rsid w:val="00192C0A"/>
    <w:rsid w:val="00192C0F"/>
    <w:rsid w:val="00193224"/>
    <w:rsid w:val="00193332"/>
    <w:rsid w:val="00193791"/>
    <w:rsid w:val="00193831"/>
    <w:rsid w:val="001944B1"/>
    <w:rsid w:val="00194961"/>
    <w:rsid w:val="00195748"/>
    <w:rsid w:val="00195F2B"/>
    <w:rsid w:val="00196562"/>
    <w:rsid w:val="0019657A"/>
    <w:rsid w:val="00196765"/>
    <w:rsid w:val="001968F8"/>
    <w:rsid w:val="0019696E"/>
    <w:rsid w:val="00196F0A"/>
    <w:rsid w:val="00197580"/>
    <w:rsid w:val="00197A15"/>
    <w:rsid w:val="00197DF3"/>
    <w:rsid w:val="001A045A"/>
    <w:rsid w:val="001A1132"/>
    <w:rsid w:val="001A1C2A"/>
    <w:rsid w:val="001A1EF5"/>
    <w:rsid w:val="001A2B09"/>
    <w:rsid w:val="001A2B1E"/>
    <w:rsid w:val="001A2BF6"/>
    <w:rsid w:val="001A341D"/>
    <w:rsid w:val="001A36F3"/>
    <w:rsid w:val="001A36FC"/>
    <w:rsid w:val="001A39FB"/>
    <w:rsid w:val="001A41EE"/>
    <w:rsid w:val="001A46F2"/>
    <w:rsid w:val="001A48F3"/>
    <w:rsid w:val="001A4B43"/>
    <w:rsid w:val="001A4BB1"/>
    <w:rsid w:val="001A5015"/>
    <w:rsid w:val="001A59E6"/>
    <w:rsid w:val="001A6200"/>
    <w:rsid w:val="001A66CB"/>
    <w:rsid w:val="001A6B0F"/>
    <w:rsid w:val="001A6C94"/>
    <w:rsid w:val="001A7059"/>
    <w:rsid w:val="001A7073"/>
    <w:rsid w:val="001A70E5"/>
    <w:rsid w:val="001A78C3"/>
    <w:rsid w:val="001A7AAA"/>
    <w:rsid w:val="001A7D4A"/>
    <w:rsid w:val="001A7F4D"/>
    <w:rsid w:val="001A7F76"/>
    <w:rsid w:val="001B01A5"/>
    <w:rsid w:val="001B0239"/>
    <w:rsid w:val="001B0A86"/>
    <w:rsid w:val="001B0D77"/>
    <w:rsid w:val="001B11E1"/>
    <w:rsid w:val="001B12E4"/>
    <w:rsid w:val="001B15AA"/>
    <w:rsid w:val="001B16B9"/>
    <w:rsid w:val="001B1A72"/>
    <w:rsid w:val="001B1E01"/>
    <w:rsid w:val="001B28C0"/>
    <w:rsid w:val="001B2AF8"/>
    <w:rsid w:val="001B2FEE"/>
    <w:rsid w:val="001B376D"/>
    <w:rsid w:val="001B3924"/>
    <w:rsid w:val="001B3A23"/>
    <w:rsid w:val="001B3C1C"/>
    <w:rsid w:val="001B4361"/>
    <w:rsid w:val="001B4453"/>
    <w:rsid w:val="001B49D2"/>
    <w:rsid w:val="001B5280"/>
    <w:rsid w:val="001B54A7"/>
    <w:rsid w:val="001B5700"/>
    <w:rsid w:val="001B6504"/>
    <w:rsid w:val="001B7173"/>
    <w:rsid w:val="001B7178"/>
    <w:rsid w:val="001B7572"/>
    <w:rsid w:val="001B7A6D"/>
    <w:rsid w:val="001C010A"/>
    <w:rsid w:val="001C04F2"/>
    <w:rsid w:val="001C07BC"/>
    <w:rsid w:val="001C081E"/>
    <w:rsid w:val="001C08E9"/>
    <w:rsid w:val="001C144E"/>
    <w:rsid w:val="001C1B73"/>
    <w:rsid w:val="001C204C"/>
    <w:rsid w:val="001C21B0"/>
    <w:rsid w:val="001C245E"/>
    <w:rsid w:val="001C29F8"/>
    <w:rsid w:val="001C2D82"/>
    <w:rsid w:val="001C3CDE"/>
    <w:rsid w:val="001C3FD6"/>
    <w:rsid w:val="001C41A2"/>
    <w:rsid w:val="001C4B3C"/>
    <w:rsid w:val="001C4CA5"/>
    <w:rsid w:val="001C5172"/>
    <w:rsid w:val="001C51E5"/>
    <w:rsid w:val="001C556A"/>
    <w:rsid w:val="001C5792"/>
    <w:rsid w:val="001C588B"/>
    <w:rsid w:val="001C5A47"/>
    <w:rsid w:val="001C5AF1"/>
    <w:rsid w:val="001C5BF9"/>
    <w:rsid w:val="001C6390"/>
    <w:rsid w:val="001C68B2"/>
    <w:rsid w:val="001C6E57"/>
    <w:rsid w:val="001C6EAD"/>
    <w:rsid w:val="001C71F4"/>
    <w:rsid w:val="001C7321"/>
    <w:rsid w:val="001C7B8C"/>
    <w:rsid w:val="001C7D5D"/>
    <w:rsid w:val="001D04B0"/>
    <w:rsid w:val="001D0AE2"/>
    <w:rsid w:val="001D12D8"/>
    <w:rsid w:val="001D1AB6"/>
    <w:rsid w:val="001D1B82"/>
    <w:rsid w:val="001D1FE5"/>
    <w:rsid w:val="001D2297"/>
    <w:rsid w:val="001D2695"/>
    <w:rsid w:val="001D26B2"/>
    <w:rsid w:val="001D2AA2"/>
    <w:rsid w:val="001D3067"/>
    <w:rsid w:val="001D3216"/>
    <w:rsid w:val="001D33A5"/>
    <w:rsid w:val="001D3412"/>
    <w:rsid w:val="001D3AF1"/>
    <w:rsid w:val="001D4543"/>
    <w:rsid w:val="001D4616"/>
    <w:rsid w:val="001D5144"/>
    <w:rsid w:val="001D5387"/>
    <w:rsid w:val="001D53C9"/>
    <w:rsid w:val="001D54A8"/>
    <w:rsid w:val="001D56C7"/>
    <w:rsid w:val="001D57B2"/>
    <w:rsid w:val="001D5D06"/>
    <w:rsid w:val="001D63C7"/>
    <w:rsid w:val="001D654E"/>
    <w:rsid w:val="001D6595"/>
    <w:rsid w:val="001D6AC5"/>
    <w:rsid w:val="001D7373"/>
    <w:rsid w:val="001D76C7"/>
    <w:rsid w:val="001D7921"/>
    <w:rsid w:val="001D7AAF"/>
    <w:rsid w:val="001D7F7B"/>
    <w:rsid w:val="001E069F"/>
    <w:rsid w:val="001E128B"/>
    <w:rsid w:val="001E204C"/>
    <w:rsid w:val="001E2392"/>
    <w:rsid w:val="001E25C9"/>
    <w:rsid w:val="001E2B5E"/>
    <w:rsid w:val="001E2F20"/>
    <w:rsid w:val="001E36B1"/>
    <w:rsid w:val="001E3833"/>
    <w:rsid w:val="001E4406"/>
    <w:rsid w:val="001E4438"/>
    <w:rsid w:val="001E4808"/>
    <w:rsid w:val="001E4838"/>
    <w:rsid w:val="001E492A"/>
    <w:rsid w:val="001E51EF"/>
    <w:rsid w:val="001E533B"/>
    <w:rsid w:val="001E53B7"/>
    <w:rsid w:val="001E5852"/>
    <w:rsid w:val="001E5D8B"/>
    <w:rsid w:val="001E5E4B"/>
    <w:rsid w:val="001E5E72"/>
    <w:rsid w:val="001E5F0F"/>
    <w:rsid w:val="001E605E"/>
    <w:rsid w:val="001E71A5"/>
    <w:rsid w:val="001E7D42"/>
    <w:rsid w:val="001E7DFF"/>
    <w:rsid w:val="001E7E0B"/>
    <w:rsid w:val="001E7E87"/>
    <w:rsid w:val="001F004F"/>
    <w:rsid w:val="001F011A"/>
    <w:rsid w:val="001F04BD"/>
    <w:rsid w:val="001F17A8"/>
    <w:rsid w:val="001F1892"/>
    <w:rsid w:val="001F2194"/>
    <w:rsid w:val="001F2833"/>
    <w:rsid w:val="001F3963"/>
    <w:rsid w:val="001F40A0"/>
    <w:rsid w:val="001F4232"/>
    <w:rsid w:val="001F45FC"/>
    <w:rsid w:val="001F4833"/>
    <w:rsid w:val="001F4B28"/>
    <w:rsid w:val="001F55E5"/>
    <w:rsid w:val="001F59AF"/>
    <w:rsid w:val="001F59ED"/>
    <w:rsid w:val="001F5F39"/>
    <w:rsid w:val="001F5FE9"/>
    <w:rsid w:val="001F68FF"/>
    <w:rsid w:val="001F6979"/>
    <w:rsid w:val="001F77D8"/>
    <w:rsid w:val="001F7888"/>
    <w:rsid w:val="001F7E20"/>
    <w:rsid w:val="00200151"/>
    <w:rsid w:val="002001CB"/>
    <w:rsid w:val="002008CD"/>
    <w:rsid w:val="00200D6C"/>
    <w:rsid w:val="00201182"/>
    <w:rsid w:val="00201301"/>
    <w:rsid w:val="0020192F"/>
    <w:rsid w:val="00201BAB"/>
    <w:rsid w:val="0020289C"/>
    <w:rsid w:val="002028F2"/>
    <w:rsid w:val="00202A02"/>
    <w:rsid w:val="00202EA6"/>
    <w:rsid w:val="002030D2"/>
    <w:rsid w:val="00203415"/>
    <w:rsid w:val="002034CC"/>
    <w:rsid w:val="002038DE"/>
    <w:rsid w:val="00203913"/>
    <w:rsid w:val="00203950"/>
    <w:rsid w:val="00203A74"/>
    <w:rsid w:val="00203CE1"/>
    <w:rsid w:val="0020405A"/>
    <w:rsid w:val="002040C9"/>
    <w:rsid w:val="002048B6"/>
    <w:rsid w:val="00204C35"/>
    <w:rsid w:val="00204E86"/>
    <w:rsid w:val="00204F23"/>
    <w:rsid w:val="0020500D"/>
    <w:rsid w:val="002050F6"/>
    <w:rsid w:val="002057B4"/>
    <w:rsid w:val="00205C3D"/>
    <w:rsid w:val="0020644C"/>
    <w:rsid w:val="002067FB"/>
    <w:rsid w:val="00206EC2"/>
    <w:rsid w:val="00207381"/>
    <w:rsid w:val="00207AB1"/>
    <w:rsid w:val="00207BA0"/>
    <w:rsid w:val="0021000F"/>
    <w:rsid w:val="0021008D"/>
    <w:rsid w:val="00210763"/>
    <w:rsid w:val="00210B52"/>
    <w:rsid w:val="00210C79"/>
    <w:rsid w:val="00210FF3"/>
    <w:rsid w:val="00211102"/>
    <w:rsid w:val="00211224"/>
    <w:rsid w:val="00211333"/>
    <w:rsid w:val="00211455"/>
    <w:rsid w:val="002115BC"/>
    <w:rsid w:val="00211A21"/>
    <w:rsid w:val="00211B51"/>
    <w:rsid w:val="00212379"/>
    <w:rsid w:val="002129EF"/>
    <w:rsid w:val="00212DE4"/>
    <w:rsid w:val="00212E71"/>
    <w:rsid w:val="002132F1"/>
    <w:rsid w:val="002134F8"/>
    <w:rsid w:val="002139D1"/>
    <w:rsid w:val="00213C9E"/>
    <w:rsid w:val="00214206"/>
    <w:rsid w:val="002142FA"/>
    <w:rsid w:val="00214A8E"/>
    <w:rsid w:val="00214D62"/>
    <w:rsid w:val="00214EF2"/>
    <w:rsid w:val="002152E8"/>
    <w:rsid w:val="002164AC"/>
    <w:rsid w:val="00216984"/>
    <w:rsid w:val="00216B90"/>
    <w:rsid w:val="002176A5"/>
    <w:rsid w:val="002177DC"/>
    <w:rsid w:val="00217FDD"/>
    <w:rsid w:val="0022002C"/>
    <w:rsid w:val="002202F4"/>
    <w:rsid w:val="0022067A"/>
    <w:rsid w:val="00220C08"/>
    <w:rsid w:val="002213A7"/>
    <w:rsid w:val="002213FC"/>
    <w:rsid w:val="00221C47"/>
    <w:rsid w:val="00221F50"/>
    <w:rsid w:val="00221F6A"/>
    <w:rsid w:val="002226B5"/>
    <w:rsid w:val="00222829"/>
    <w:rsid w:val="00222F8F"/>
    <w:rsid w:val="00223457"/>
    <w:rsid w:val="002234FA"/>
    <w:rsid w:val="00223EB0"/>
    <w:rsid w:val="002241AE"/>
    <w:rsid w:val="00224311"/>
    <w:rsid w:val="002248ED"/>
    <w:rsid w:val="00224AD6"/>
    <w:rsid w:val="00224BB5"/>
    <w:rsid w:val="00224BD0"/>
    <w:rsid w:val="00224CBF"/>
    <w:rsid w:val="00224E9D"/>
    <w:rsid w:val="002251DF"/>
    <w:rsid w:val="00225B48"/>
    <w:rsid w:val="00226369"/>
    <w:rsid w:val="002263CD"/>
    <w:rsid w:val="00226439"/>
    <w:rsid w:val="00226794"/>
    <w:rsid w:val="0022735A"/>
    <w:rsid w:val="002304D1"/>
    <w:rsid w:val="00230B27"/>
    <w:rsid w:val="00230C2C"/>
    <w:rsid w:val="00230F8A"/>
    <w:rsid w:val="00231048"/>
    <w:rsid w:val="002315AE"/>
    <w:rsid w:val="00231BBB"/>
    <w:rsid w:val="002323DF"/>
    <w:rsid w:val="002327D7"/>
    <w:rsid w:val="002338D5"/>
    <w:rsid w:val="00233C58"/>
    <w:rsid w:val="00234570"/>
    <w:rsid w:val="00234BE8"/>
    <w:rsid w:val="00234C32"/>
    <w:rsid w:val="00235025"/>
    <w:rsid w:val="002362EF"/>
    <w:rsid w:val="00236862"/>
    <w:rsid w:val="00236E50"/>
    <w:rsid w:val="002377E3"/>
    <w:rsid w:val="00237849"/>
    <w:rsid w:val="00240A67"/>
    <w:rsid w:val="00240CAC"/>
    <w:rsid w:val="00240D14"/>
    <w:rsid w:val="002414A3"/>
    <w:rsid w:val="00241C91"/>
    <w:rsid w:val="002424EF"/>
    <w:rsid w:val="00242A2B"/>
    <w:rsid w:val="00242E46"/>
    <w:rsid w:val="0024344B"/>
    <w:rsid w:val="00243621"/>
    <w:rsid w:val="00243707"/>
    <w:rsid w:val="00243CAA"/>
    <w:rsid w:val="00243D40"/>
    <w:rsid w:val="00244166"/>
    <w:rsid w:val="00244F4B"/>
    <w:rsid w:val="00245098"/>
    <w:rsid w:val="002451DF"/>
    <w:rsid w:val="0024521A"/>
    <w:rsid w:val="00245ADF"/>
    <w:rsid w:val="00245B0D"/>
    <w:rsid w:val="00245D8C"/>
    <w:rsid w:val="00246FA7"/>
    <w:rsid w:val="00247037"/>
    <w:rsid w:val="0024735D"/>
    <w:rsid w:val="002479F7"/>
    <w:rsid w:val="00247E76"/>
    <w:rsid w:val="002500F1"/>
    <w:rsid w:val="0025050A"/>
    <w:rsid w:val="002509A5"/>
    <w:rsid w:val="00250A54"/>
    <w:rsid w:val="00250BCA"/>
    <w:rsid w:val="00250E6F"/>
    <w:rsid w:val="0025161A"/>
    <w:rsid w:val="002521CB"/>
    <w:rsid w:val="002527A7"/>
    <w:rsid w:val="00252DD0"/>
    <w:rsid w:val="00253064"/>
    <w:rsid w:val="00253542"/>
    <w:rsid w:val="00253A4E"/>
    <w:rsid w:val="00253D20"/>
    <w:rsid w:val="0025435E"/>
    <w:rsid w:val="00254451"/>
    <w:rsid w:val="00254608"/>
    <w:rsid w:val="0025484B"/>
    <w:rsid w:val="00254A91"/>
    <w:rsid w:val="00254F55"/>
    <w:rsid w:val="00255337"/>
    <w:rsid w:val="00255550"/>
    <w:rsid w:val="00255651"/>
    <w:rsid w:val="002559B2"/>
    <w:rsid w:val="0025619C"/>
    <w:rsid w:val="002568BD"/>
    <w:rsid w:val="002569EB"/>
    <w:rsid w:val="002570AC"/>
    <w:rsid w:val="00257F56"/>
    <w:rsid w:val="002603C4"/>
    <w:rsid w:val="002608E6"/>
    <w:rsid w:val="00260CE5"/>
    <w:rsid w:val="00260D93"/>
    <w:rsid w:val="002615E4"/>
    <w:rsid w:val="0026211C"/>
    <w:rsid w:val="002624F0"/>
    <w:rsid w:val="00262BA2"/>
    <w:rsid w:val="002630B2"/>
    <w:rsid w:val="00263309"/>
    <w:rsid w:val="00263314"/>
    <w:rsid w:val="002633B8"/>
    <w:rsid w:val="002634AD"/>
    <w:rsid w:val="00263823"/>
    <w:rsid w:val="0026391A"/>
    <w:rsid w:val="002639B7"/>
    <w:rsid w:val="00263B2A"/>
    <w:rsid w:val="00264636"/>
    <w:rsid w:val="002648D8"/>
    <w:rsid w:val="00264B87"/>
    <w:rsid w:val="00264DF0"/>
    <w:rsid w:val="002652DB"/>
    <w:rsid w:val="00265EFC"/>
    <w:rsid w:val="0026604D"/>
    <w:rsid w:val="002661EC"/>
    <w:rsid w:val="00266427"/>
    <w:rsid w:val="0026694F"/>
    <w:rsid w:val="00266982"/>
    <w:rsid w:val="0026784C"/>
    <w:rsid w:val="002678ED"/>
    <w:rsid w:val="00267A89"/>
    <w:rsid w:val="00270092"/>
    <w:rsid w:val="002702A9"/>
    <w:rsid w:val="00270BF2"/>
    <w:rsid w:val="00270CAD"/>
    <w:rsid w:val="00270CC9"/>
    <w:rsid w:val="00270D00"/>
    <w:rsid w:val="00271836"/>
    <w:rsid w:val="00271E7C"/>
    <w:rsid w:val="002726DA"/>
    <w:rsid w:val="00272E7C"/>
    <w:rsid w:val="00273165"/>
    <w:rsid w:val="0027325B"/>
    <w:rsid w:val="00273C06"/>
    <w:rsid w:val="00273D4B"/>
    <w:rsid w:val="00273EA7"/>
    <w:rsid w:val="00273F20"/>
    <w:rsid w:val="00274383"/>
    <w:rsid w:val="00274608"/>
    <w:rsid w:val="002746CD"/>
    <w:rsid w:val="002747B1"/>
    <w:rsid w:val="00275362"/>
    <w:rsid w:val="00275E83"/>
    <w:rsid w:val="002768B9"/>
    <w:rsid w:val="00276965"/>
    <w:rsid w:val="002769C3"/>
    <w:rsid w:val="0027725D"/>
    <w:rsid w:val="00277529"/>
    <w:rsid w:val="0027752A"/>
    <w:rsid w:val="00277D2E"/>
    <w:rsid w:val="00280051"/>
    <w:rsid w:val="00280704"/>
    <w:rsid w:val="00280F28"/>
    <w:rsid w:val="002813A6"/>
    <w:rsid w:val="00281A3E"/>
    <w:rsid w:val="00281CFE"/>
    <w:rsid w:val="002820B0"/>
    <w:rsid w:val="0028256E"/>
    <w:rsid w:val="00282C48"/>
    <w:rsid w:val="00282FB9"/>
    <w:rsid w:val="002837B0"/>
    <w:rsid w:val="002839CA"/>
    <w:rsid w:val="00283BC3"/>
    <w:rsid w:val="00283D72"/>
    <w:rsid w:val="002842D1"/>
    <w:rsid w:val="00284417"/>
    <w:rsid w:val="00284E4B"/>
    <w:rsid w:val="00284F0B"/>
    <w:rsid w:val="002852D6"/>
    <w:rsid w:val="002853D5"/>
    <w:rsid w:val="002857B9"/>
    <w:rsid w:val="00285AB8"/>
    <w:rsid w:val="00285FE2"/>
    <w:rsid w:val="002860B2"/>
    <w:rsid w:val="0028611A"/>
    <w:rsid w:val="00286483"/>
    <w:rsid w:val="0028676E"/>
    <w:rsid w:val="00286C80"/>
    <w:rsid w:val="0028733D"/>
    <w:rsid w:val="00287475"/>
    <w:rsid w:val="0028765C"/>
    <w:rsid w:val="00287AF3"/>
    <w:rsid w:val="00287D42"/>
    <w:rsid w:val="002901DE"/>
    <w:rsid w:val="0029027D"/>
    <w:rsid w:val="00290305"/>
    <w:rsid w:val="0029054F"/>
    <w:rsid w:val="00290831"/>
    <w:rsid w:val="00290F1C"/>
    <w:rsid w:val="002911AF"/>
    <w:rsid w:val="00291398"/>
    <w:rsid w:val="002913AD"/>
    <w:rsid w:val="00291604"/>
    <w:rsid w:val="0029198E"/>
    <w:rsid w:val="00291A5B"/>
    <w:rsid w:val="00291E36"/>
    <w:rsid w:val="002921ED"/>
    <w:rsid w:val="0029248E"/>
    <w:rsid w:val="0029270B"/>
    <w:rsid w:val="002927E6"/>
    <w:rsid w:val="00292C4D"/>
    <w:rsid w:val="00292ECD"/>
    <w:rsid w:val="00293049"/>
    <w:rsid w:val="002931F3"/>
    <w:rsid w:val="00293204"/>
    <w:rsid w:val="002936FF"/>
    <w:rsid w:val="002940C0"/>
    <w:rsid w:val="002941FA"/>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9750E"/>
    <w:rsid w:val="002978E4"/>
    <w:rsid w:val="002A0374"/>
    <w:rsid w:val="002A047A"/>
    <w:rsid w:val="002A09BD"/>
    <w:rsid w:val="002A0C5E"/>
    <w:rsid w:val="002A104A"/>
    <w:rsid w:val="002A13A4"/>
    <w:rsid w:val="002A1510"/>
    <w:rsid w:val="002A1C21"/>
    <w:rsid w:val="002A1EE6"/>
    <w:rsid w:val="002A20F7"/>
    <w:rsid w:val="002A25BC"/>
    <w:rsid w:val="002A3118"/>
    <w:rsid w:val="002A311B"/>
    <w:rsid w:val="002A3B5B"/>
    <w:rsid w:val="002A3EF2"/>
    <w:rsid w:val="002A3F7A"/>
    <w:rsid w:val="002A3F9B"/>
    <w:rsid w:val="002A4177"/>
    <w:rsid w:val="002A43A6"/>
    <w:rsid w:val="002A4639"/>
    <w:rsid w:val="002A4E36"/>
    <w:rsid w:val="002A51C9"/>
    <w:rsid w:val="002A57E0"/>
    <w:rsid w:val="002A5B31"/>
    <w:rsid w:val="002A6766"/>
    <w:rsid w:val="002A6BA7"/>
    <w:rsid w:val="002A751A"/>
    <w:rsid w:val="002A7ECD"/>
    <w:rsid w:val="002A7EF7"/>
    <w:rsid w:val="002B0066"/>
    <w:rsid w:val="002B0265"/>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4D4"/>
    <w:rsid w:val="002B39C0"/>
    <w:rsid w:val="002B3C7C"/>
    <w:rsid w:val="002B3D83"/>
    <w:rsid w:val="002B4E99"/>
    <w:rsid w:val="002B4F3D"/>
    <w:rsid w:val="002B5D69"/>
    <w:rsid w:val="002B603A"/>
    <w:rsid w:val="002B696D"/>
    <w:rsid w:val="002B6F4A"/>
    <w:rsid w:val="002B6FD1"/>
    <w:rsid w:val="002B7234"/>
    <w:rsid w:val="002B7246"/>
    <w:rsid w:val="002B7308"/>
    <w:rsid w:val="002B74A6"/>
    <w:rsid w:val="002B75EE"/>
    <w:rsid w:val="002B76D5"/>
    <w:rsid w:val="002B771E"/>
    <w:rsid w:val="002B7E16"/>
    <w:rsid w:val="002B7F2D"/>
    <w:rsid w:val="002C0405"/>
    <w:rsid w:val="002C0BDB"/>
    <w:rsid w:val="002C0C52"/>
    <w:rsid w:val="002C1146"/>
    <w:rsid w:val="002C1937"/>
    <w:rsid w:val="002C20EE"/>
    <w:rsid w:val="002C23CB"/>
    <w:rsid w:val="002C23F0"/>
    <w:rsid w:val="002C2861"/>
    <w:rsid w:val="002C29B3"/>
    <w:rsid w:val="002C2A39"/>
    <w:rsid w:val="002C3370"/>
    <w:rsid w:val="002C34B7"/>
    <w:rsid w:val="002C3602"/>
    <w:rsid w:val="002C3683"/>
    <w:rsid w:val="002C3DCC"/>
    <w:rsid w:val="002C4989"/>
    <w:rsid w:val="002C56E0"/>
    <w:rsid w:val="002C5711"/>
    <w:rsid w:val="002C577B"/>
    <w:rsid w:val="002C5A60"/>
    <w:rsid w:val="002C5E34"/>
    <w:rsid w:val="002C6262"/>
    <w:rsid w:val="002D0BFF"/>
    <w:rsid w:val="002D1152"/>
    <w:rsid w:val="002D121B"/>
    <w:rsid w:val="002D1FAC"/>
    <w:rsid w:val="002D2716"/>
    <w:rsid w:val="002D2D7A"/>
    <w:rsid w:val="002D2E6A"/>
    <w:rsid w:val="002D2F68"/>
    <w:rsid w:val="002D2FCF"/>
    <w:rsid w:val="002D3361"/>
    <w:rsid w:val="002D3421"/>
    <w:rsid w:val="002D3599"/>
    <w:rsid w:val="002D35A5"/>
    <w:rsid w:val="002D389D"/>
    <w:rsid w:val="002D3970"/>
    <w:rsid w:val="002D480E"/>
    <w:rsid w:val="002D4D9A"/>
    <w:rsid w:val="002D5277"/>
    <w:rsid w:val="002D56DA"/>
    <w:rsid w:val="002D5B9F"/>
    <w:rsid w:val="002D5DDE"/>
    <w:rsid w:val="002D71C2"/>
    <w:rsid w:val="002D737A"/>
    <w:rsid w:val="002D73A1"/>
    <w:rsid w:val="002D757F"/>
    <w:rsid w:val="002E02FD"/>
    <w:rsid w:val="002E0380"/>
    <w:rsid w:val="002E086A"/>
    <w:rsid w:val="002E17E4"/>
    <w:rsid w:val="002E1A98"/>
    <w:rsid w:val="002E1E88"/>
    <w:rsid w:val="002E1F02"/>
    <w:rsid w:val="002E1F93"/>
    <w:rsid w:val="002E2055"/>
    <w:rsid w:val="002E20E0"/>
    <w:rsid w:val="002E2213"/>
    <w:rsid w:val="002E254A"/>
    <w:rsid w:val="002E2643"/>
    <w:rsid w:val="002E26B8"/>
    <w:rsid w:val="002E27D3"/>
    <w:rsid w:val="002E2B4F"/>
    <w:rsid w:val="002E3506"/>
    <w:rsid w:val="002E369C"/>
    <w:rsid w:val="002E3B97"/>
    <w:rsid w:val="002E3F17"/>
    <w:rsid w:val="002E4036"/>
    <w:rsid w:val="002E4046"/>
    <w:rsid w:val="002E4325"/>
    <w:rsid w:val="002E4DFE"/>
    <w:rsid w:val="002E5292"/>
    <w:rsid w:val="002E5763"/>
    <w:rsid w:val="002E5810"/>
    <w:rsid w:val="002E5A9D"/>
    <w:rsid w:val="002E6216"/>
    <w:rsid w:val="002E6337"/>
    <w:rsid w:val="002E634D"/>
    <w:rsid w:val="002E64AE"/>
    <w:rsid w:val="002E6583"/>
    <w:rsid w:val="002E67DC"/>
    <w:rsid w:val="002E696D"/>
    <w:rsid w:val="002E6DFE"/>
    <w:rsid w:val="002E7157"/>
    <w:rsid w:val="002E78B0"/>
    <w:rsid w:val="002E78B4"/>
    <w:rsid w:val="002F006C"/>
    <w:rsid w:val="002F076E"/>
    <w:rsid w:val="002F0C4D"/>
    <w:rsid w:val="002F1134"/>
    <w:rsid w:val="002F128B"/>
    <w:rsid w:val="002F135A"/>
    <w:rsid w:val="002F15CE"/>
    <w:rsid w:val="002F1A0C"/>
    <w:rsid w:val="002F205B"/>
    <w:rsid w:val="002F222F"/>
    <w:rsid w:val="002F248B"/>
    <w:rsid w:val="002F2610"/>
    <w:rsid w:val="002F2D58"/>
    <w:rsid w:val="002F2E58"/>
    <w:rsid w:val="002F3304"/>
    <w:rsid w:val="002F3793"/>
    <w:rsid w:val="002F3794"/>
    <w:rsid w:val="002F3A9D"/>
    <w:rsid w:val="002F3BF6"/>
    <w:rsid w:val="002F3FDF"/>
    <w:rsid w:val="002F449D"/>
    <w:rsid w:val="002F4DFB"/>
    <w:rsid w:val="002F51CA"/>
    <w:rsid w:val="002F5845"/>
    <w:rsid w:val="002F5E58"/>
    <w:rsid w:val="002F617B"/>
    <w:rsid w:val="002F6555"/>
    <w:rsid w:val="002F67B4"/>
    <w:rsid w:val="002F6F3C"/>
    <w:rsid w:val="00300323"/>
    <w:rsid w:val="003003AF"/>
    <w:rsid w:val="00300763"/>
    <w:rsid w:val="003007E2"/>
    <w:rsid w:val="00301262"/>
    <w:rsid w:val="00301355"/>
    <w:rsid w:val="003013D2"/>
    <w:rsid w:val="00301414"/>
    <w:rsid w:val="003016F5"/>
    <w:rsid w:val="00301AD8"/>
    <w:rsid w:val="00301EBD"/>
    <w:rsid w:val="0030208C"/>
    <w:rsid w:val="00302608"/>
    <w:rsid w:val="00302D8F"/>
    <w:rsid w:val="00302DA7"/>
    <w:rsid w:val="00302DE8"/>
    <w:rsid w:val="00302E3C"/>
    <w:rsid w:val="00303325"/>
    <w:rsid w:val="003035D3"/>
    <w:rsid w:val="003037E3"/>
    <w:rsid w:val="00303820"/>
    <w:rsid w:val="00303C53"/>
    <w:rsid w:val="00303E2E"/>
    <w:rsid w:val="00303E98"/>
    <w:rsid w:val="00304222"/>
    <w:rsid w:val="00304837"/>
    <w:rsid w:val="00304A7D"/>
    <w:rsid w:val="00304E3F"/>
    <w:rsid w:val="00305116"/>
    <w:rsid w:val="0030544C"/>
    <w:rsid w:val="00305454"/>
    <w:rsid w:val="003059AA"/>
    <w:rsid w:val="00306372"/>
    <w:rsid w:val="0030673E"/>
    <w:rsid w:val="00307001"/>
    <w:rsid w:val="00307589"/>
    <w:rsid w:val="0030784A"/>
    <w:rsid w:val="00307A44"/>
    <w:rsid w:val="00307AAF"/>
    <w:rsid w:val="00307C00"/>
    <w:rsid w:val="003109F3"/>
    <w:rsid w:val="00310A8A"/>
    <w:rsid w:val="00310F96"/>
    <w:rsid w:val="00311558"/>
    <w:rsid w:val="00311651"/>
    <w:rsid w:val="003118A5"/>
    <w:rsid w:val="00311DC9"/>
    <w:rsid w:val="003122E7"/>
    <w:rsid w:val="00312A1E"/>
    <w:rsid w:val="00312ABE"/>
    <w:rsid w:val="00313102"/>
    <w:rsid w:val="00313487"/>
    <w:rsid w:val="00313734"/>
    <w:rsid w:val="0031396B"/>
    <w:rsid w:val="00313F41"/>
    <w:rsid w:val="0031402B"/>
    <w:rsid w:val="0031406F"/>
    <w:rsid w:val="003142A4"/>
    <w:rsid w:val="00314463"/>
    <w:rsid w:val="00314578"/>
    <w:rsid w:val="00314C95"/>
    <w:rsid w:val="00314D0D"/>
    <w:rsid w:val="0031648A"/>
    <w:rsid w:val="00316D58"/>
    <w:rsid w:val="00316EDA"/>
    <w:rsid w:val="003170A3"/>
    <w:rsid w:val="00317194"/>
    <w:rsid w:val="00317365"/>
    <w:rsid w:val="003179F2"/>
    <w:rsid w:val="00317AAA"/>
    <w:rsid w:val="00317DC1"/>
    <w:rsid w:val="0032022D"/>
    <w:rsid w:val="003203F6"/>
    <w:rsid w:val="003207D5"/>
    <w:rsid w:val="003211CF"/>
    <w:rsid w:val="003214A2"/>
    <w:rsid w:val="00321537"/>
    <w:rsid w:val="003218DE"/>
    <w:rsid w:val="00321934"/>
    <w:rsid w:val="00321F6A"/>
    <w:rsid w:val="00322212"/>
    <w:rsid w:val="00323039"/>
    <w:rsid w:val="0032317A"/>
    <w:rsid w:val="003234A9"/>
    <w:rsid w:val="00323501"/>
    <w:rsid w:val="00323747"/>
    <w:rsid w:val="00323F71"/>
    <w:rsid w:val="00324227"/>
    <w:rsid w:val="00324486"/>
    <w:rsid w:val="00324945"/>
    <w:rsid w:val="00324FE0"/>
    <w:rsid w:val="00325143"/>
    <w:rsid w:val="00325510"/>
    <w:rsid w:val="003256A4"/>
    <w:rsid w:val="00325B82"/>
    <w:rsid w:val="00325CFC"/>
    <w:rsid w:val="00325F5E"/>
    <w:rsid w:val="00325F7B"/>
    <w:rsid w:val="00326163"/>
    <w:rsid w:val="00326209"/>
    <w:rsid w:val="0032662E"/>
    <w:rsid w:val="003269FE"/>
    <w:rsid w:val="00326A24"/>
    <w:rsid w:val="00326BAD"/>
    <w:rsid w:val="00327361"/>
    <w:rsid w:val="00327641"/>
    <w:rsid w:val="00327816"/>
    <w:rsid w:val="0032783C"/>
    <w:rsid w:val="003279CC"/>
    <w:rsid w:val="00330133"/>
    <w:rsid w:val="00330B5A"/>
    <w:rsid w:val="00330CEC"/>
    <w:rsid w:val="00330D6B"/>
    <w:rsid w:val="00330F7F"/>
    <w:rsid w:val="0033178A"/>
    <w:rsid w:val="003317DC"/>
    <w:rsid w:val="00331B61"/>
    <w:rsid w:val="00331BE5"/>
    <w:rsid w:val="00332A92"/>
    <w:rsid w:val="00332BE8"/>
    <w:rsid w:val="003332EC"/>
    <w:rsid w:val="00333711"/>
    <w:rsid w:val="00333842"/>
    <w:rsid w:val="00333872"/>
    <w:rsid w:val="0033389E"/>
    <w:rsid w:val="003344E4"/>
    <w:rsid w:val="003345B4"/>
    <w:rsid w:val="00334879"/>
    <w:rsid w:val="003351D3"/>
    <w:rsid w:val="00335A7B"/>
    <w:rsid w:val="00335B47"/>
    <w:rsid w:val="00336036"/>
    <w:rsid w:val="0033618A"/>
    <w:rsid w:val="003364AC"/>
    <w:rsid w:val="00336DA4"/>
    <w:rsid w:val="003378B4"/>
    <w:rsid w:val="00337B27"/>
    <w:rsid w:val="00337D55"/>
    <w:rsid w:val="003401EB"/>
    <w:rsid w:val="003405B6"/>
    <w:rsid w:val="00340A4F"/>
    <w:rsid w:val="0034131F"/>
    <w:rsid w:val="0034163F"/>
    <w:rsid w:val="003416B0"/>
    <w:rsid w:val="00341700"/>
    <w:rsid w:val="00341704"/>
    <w:rsid w:val="0034226D"/>
    <w:rsid w:val="00342C1F"/>
    <w:rsid w:val="00342C24"/>
    <w:rsid w:val="003432A6"/>
    <w:rsid w:val="00343E8A"/>
    <w:rsid w:val="003441A8"/>
    <w:rsid w:val="00344F37"/>
    <w:rsid w:val="003450C5"/>
    <w:rsid w:val="00345648"/>
    <w:rsid w:val="003457FF"/>
    <w:rsid w:val="00345D7E"/>
    <w:rsid w:val="00346A4B"/>
    <w:rsid w:val="00346C42"/>
    <w:rsid w:val="00346DF5"/>
    <w:rsid w:val="003470CE"/>
    <w:rsid w:val="00347569"/>
    <w:rsid w:val="00347BD4"/>
    <w:rsid w:val="00347E4C"/>
    <w:rsid w:val="0035028E"/>
    <w:rsid w:val="003503BA"/>
    <w:rsid w:val="0035093F"/>
    <w:rsid w:val="00350F69"/>
    <w:rsid w:val="00351000"/>
    <w:rsid w:val="0035177D"/>
    <w:rsid w:val="003519DD"/>
    <w:rsid w:val="003519E6"/>
    <w:rsid w:val="00351A5F"/>
    <w:rsid w:val="00351D12"/>
    <w:rsid w:val="00352231"/>
    <w:rsid w:val="0035238B"/>
    <w:rsid w:val="003523B7"/>
    <w:rsid w:val="003529F1"/>
    <w:rsid w:val="00353029"/>
    <w:rsid w:val="0035318E"/>
    <w:rsid w:val="00353244"/>
    <w:rsid w:val="0035325B"/>
    <w:rsid w:val="003532C6"/>
    <w:rsid w:val="00353641"/>
    <w:rsid w:val="00353880"/>
    <w:rsid w:val="0035389D"/>
    <w:rsid w:val="003539DC"/>
    <w:rsid w:val="00353D56"/>
    <w:rsid w:val="003542DB"/>
    <w:rsid w:val="0035453B"/>
    <w:rsid w:val="003545AC"/>
    <w:rsid w:val="00354F6C"/>
    <w:rsid w:val="0035504D"/>
    <w:rsid w:val="0035572F"/>
    <w:rsid w:val="00355BBA"/>
    <w:rsid w:val="00356018"/>
    <w:rsid w:val="00356214"/>
    <w:rsid w:val="00356795"/>
    <w:rsid w:val="0035697F"/>
    <w:rsid w:val="003569B6"/>
    <w:rsid w:val="00357359"/>
    <w:rsid w:val="00357713"/>
    <w:rsid w:val="00360441"/>
    <w:rsid w:val="00360486"/>
    <w:rsid w:val="0036123C"/>
    <w:rsid w:val="0036159E"/>
    <w:rsid w:val="00361FC6"/>
    <w:rsid w:val="003625B5"/>
    <w:rsid w:val="003628C3"/>
    <w:rsid w:val="00362FFC"/>
    <w:rsid w:val="003638F7"/>
    <w:rsid w:val="00363F7C"/>
    <w:rsid w:val="003641B9"/>
    <w:rsid w:val="003645ED"/>
    <w:rsid w:val="003646ED"/>
    <w:rsid w:val="0036479A"/>
    <w:rsid w:val="00364CBA"/>
    <w:rsid w:val="00364D3A"/>
    <w:rsid w:val="0036501C"/>
    <w:rsid w:val="00365032"/>
    <w:rsid w:val="00365110"/>
    <w:rsid w:val="003654C4"/>
    <w:rsid w:val="00365A9D"/>
    <w:rsid w:val="003660A4"/>
    <w:rsid w:val="003669EA"/>
    <w:rsid w:val="00366BEA"/>
    <w:rsid w:val="00367582"/>
    <w:rsid w:val="00367804"/>
    <w:rsid w:val="003678DF"/>
    <w:rsid w:val="0036790A"/>
    <w:rsid w:val="0036799C"/>
    <w:rsid w:val="003679D5"/>
    <w:rsid w:val="0037011B"/>
    <w:rsid w:val="0037043F"/>
    <w:rsid w:val="00370A62"/>
    <w:rsid w:val="00370BC1"/>
    <w:rsid w:val="003714D3"/>
    <w:rsid w:val="00372AA8"/>
    <w:rsid w:val="00372DF4"/>
    <w:rsid w:val="0037375E"/>
    <w:rsid w:val="00373D3B"/>
    <w:rsid w:val="00374054"/>
    <w:rsid w:val="0037414A"/>
    <w:rsid w:val="00374244"/>
    <w:rsid w:val="00374506"/>
    <w:rsid w:val="00374A0F"/>
    <w:rsid w:val="00374ACE"/>
    <w:rsid w:val="00374F71"/>
    <w:rsid w:val="003751C5"/>
    <w:rsid w:val="00375270"/>
    <w:rsid w:val="00375559"/>
    <w:rsid w:val="00375698"/>
    <w:rsid w:val="00375DBC"/>
    <w:rsid w:val="00375FA8"/>
    <w:rsid w:val="003764BC"/>
    <w:rsid w:val="00377185"/>
    <w:rsid w:val="003772BB"/>
    <w:rsid w:val="00377750"/>
    <w:rsid w:val="00377821"/>
    <w:rsid w:val="003800D2"/>
    <w:rsid w:val="003802DA"/>
    <w:rsid w:val="00380660"/>
    <w:rsid w:val="0038088A"/>
    <w:rsid w:val="00380934"/>
    <w:rsid w:val="00380A13"/>
    <w:rsid w:val="003810BD"/>
    <w:rsid w:val="00381416"/>
    <w:rsid w:val="00381588"/>
    <w:rsid w:val="00381640"/>
    <w:rsid w:val="00381A6E"/>
    <w:rsid w:val="00381CDF"/>
    <w:rsid w:val="00381EA5"/>
    <w:rsid w:val="0038246F"/>
    <w:rsid w:val="00382866"/>
    <w:rsid w:val="00382869"/>
    <w:rsid w:val="00382C3C"/>
    <w:rsid w:val="00382FD0"/>
    <w:rsid w:val="0038305B"/>
    <w:rsid w:val="00383066"/>
    <w:rsid w:val="0038308C"/>
    <w:rsid w:val="003838B9"/>
    <w:rsid w:val="00383E87"/>
    <w:rsid w:val="003842A0"/>
    <w:rsid w:val="0038472A"/>
    <w:rsid w:val="00384FA2"/>
    <w:rsid w:val="00384FC0"/>
    <w:rsid w:val="0038556B"/>
    <w:rsid w:val="0038579B"/>
    <w:rsid w:val="003857B1"/>
    <w:rsid w:val="00385A2A"/>
    <w:rsid w:val="003864D9"/>
    <w:rsid w:val="0038659D"/>
    <w:rsid w:val="00386BB5"/>
    <w:rsid w:val="00386C21"/>
    <w:rsid w:val="00386C76"/>
    <w:rsid w:val="00387657"/>
    <w:rsid w:val="003876BB"/>
    <w:rsid w:val="003877C0"/>
    <w:rsid w:val="00387F41"/>
    <w:rsid w:val="00387FCF"/>
    <w:rsid w:val="0039017E"/>
    <w:rsid w:val="00390358"/>
    <w:rsid w:val="00390570"/>
    <w:rsid w:val="003905C2"/>
    <w:rsid w:val="003905CF"/>
    <w:rsid w:val="003907DD"/>
    <w:rsid w:val="00391202"/>
    <w:rsid w:val="00391295"/>
    <w:rsid w:val="00391304"/>
    <w:rsid w:val="0039140F"/>
    <w:rsid w:val="003914EC"/>
    <w:rsid w:val="003917C3"/>
    <w:rsid w:val="003917E8"/>
    <w:rsid w:val="00391D53"/>
    <w:rsid w:val="003923A8"/>
    <w:rsid w:val="003926B6"/>
    <w:rsid w:val="003929DB"/>
    <w:rsid w:val="00392EC4"/>
    <w:rsid w:val="00393259"/>
    <w:rsid w:val="00393582"/>
    <w:rsid w:val="00394148"/>
    <w:rsid w:val="003948D2"/>
    <w:rsid w:val="00394DBD"/>
    <w:rsid w:val="00394ECF"/>
    <w:rsid w:val="00395049"/>
    <w:rsid w:val="003952D4"/>
    <w:rsid w:val="00395870"/>
    <w:rsid w:val="00395AA4"/>
    <w:rsid w:val="00395E4E"/>
    <w:rsid w:val="00395FF5"/>
    <w:rsid w:val="003961AE"/>
    <w:rsid w:val="00396245"/>
    <w:rsid w:val="003962E1"/>
    <w:rsid w:val="00396508"/>
    <w:rsid w:val="003965D6"/>
    <w:rsid w:val="00396A9B"/>
    <w:rsid w:val="00396EEA"/>
    <w:rsid w:val="003979E4"/>
    <w:rsid w:val="00397B85"/>
    <w:rsid w:val="00397C09"/>
    <w:rsid w:val="003A0152"/>
    <w:rsid w:val="003A0C29"/>
    <w:rsid w:val="003A12DD"/>
    <w:rsid w:val="003A249D"/>
    <w:rsid w:val="003A2B30"/>
    <w:rsid w:val="003A31AF"/>
    <w:rsid w:val="003A3B05"/>
    <w:rsid w:val="003A3BCD"/>
    <w:rsid w:val="003A3E3F"/>
    <w:rsid w:val="003A486E"/>
    <w:rsid w:val="003A5430"/>
    <w:rsid w:val="003A5E64"/>
    <w:rsid w:val="003A69BE"/>
    <w:rsid w:val="003A70CD"/>
    <w:rsid w:val="003A773D"/>
    <w:rsid w:val="003B0852"/>
    <w:rsid w:val="003B0B6A"/>
    <w:rsid w:val="003B0E86"/>
    <w:rsid w:val="003B1007"/>
    <w:rsid w:val="003B1160"/>
    <w:rsid w:val="003B15F5"/>
    <w:rsid w:val="003B172E"/>
    <w:rsid w:val="003B1D6D"/>
    <w:rsid w:val="003B1EC3"/>
    <w:rsid w:val="003B26D6"/>
    <w:rsid w:val="003B2AD7"/>
    <w:rsid w:val="003B2E12"/>
    <w:rsid w:val="003B3934"/>
    <w:rsid w:val="003B3ECF"/>
    <w:rsid w:val="003B3FF4"/>
    <w:rsid w:val="003B4865"/>
    <w:rsid w:val="003B494E"/>
    <w:rsid w:val="003B4DEA"/>
    <w:rsid w:val="003B52B2"/>
    <w:rsid w:val="003B558F"/>
    <w:rsid w:val="003B5666"/>
    <w:rsid w:val="003B58BE"/>
    <w:rsid w:val="003B5A59"/>
    <w:rsid w:val="003B5CC9"/>
    <w:rsid w:val="003B5E67"/>
    <w:rsid w:val="003B605A"/>
    <w:rsid w:val="003B60C3"/>
    <w:rsid w:val="003B6256"/>
    <w:rsid w:val="003B6365"/>
    <w:rsid w:val="003B6F21"/>
    <w:rsid w:val="003B73AC"/>
    <w:rsid w:val="003B7502"/>
    <w:rsid w:val="003B7A16"/>
    <w:rsid w:val="003B7CE9"/>
    <w:rsid w:val="003B7D08"/>
    <w:rsid w:val="003B7D3F"/>
    <w:rsid w:val="003B7E1E"/>
    <w:rsid w:val="003C0150"/>
    <w:rsid w:val="003C0559"/>
    <w:rsid w:val="003C05DA"/>
    <w:rsid w:val="003C07C1"/>
    <w:rsid w:val="003C0CB6"/>
    <w:rsid w:val="003C12D6"/>
    <w:rsid w:val="003C17EA"/>
    <w:rsid w:val="003C1982"/>
    <w:rsid w:val="003C1CEC"/>
    <w:rsid w:val="003C216A"/>
    <w:rsid w:val="003C21BF"/>
    <w:rsid w:val="003C24EF"/>
    <w:rsid w:val="003C27FE"/>
    <w:rsid w:val="003C2ABA"/>
    <w:rsid w:val="003C314B"/>
    <w:rsid w:val="003C3262"/>
    <w:rsid w:val="003C33D6"/>
    <w:rsid w:val="003C3654"/>
    <w:rsid w:val="003C3822"/>
    <w:rsid w:val="003C3968"/>
    <w:rsid w:val="003C3CB9"/>
    <w:rsid w:val="003C437C"/>
    <w:rsid w:val="003C4B7A"/>
    <w:rsid w:val="003C4DDE"/>
    <w:rsid w:val="003C4EAF"/>
    <w:rsid w:val="003C54B3"/>
    <w:rsid w:val="003C5630"/>
    <w:rsid w:val="003C57F7"/>
    <w:rsid w:val="003C625F"/>
    <w:rsid w:val="003C6876"/>
    <w:rsid w:val="003C6A1B"/>
    <w:rsid w:val="003C6F27"/>
    <w:rsid w:val="003C78AE"/>
    <w:rsid w:val="003C7D1D"/>
    <w:rsid w:val="003C7FFA"/>
    <w:rsid w:val="003D0573"/>
    <w:rsid w:val="003D0627"/>
    <w:rsid w:val="003D0749"/>
    <w:rsid w:val="003D0BF3"/>
    <w:rsid w:val="003D0C10"/>
    <w:rsid w:val="003D1417"/>
    <w:rsid w:val="003D1898"/>
    <w:rsid w:val="003D1F29"/>
    <w:rsid w:val="003D232C"/>
    <w:rsid w:val="003D2537"/>
    <w:rsid w:val="003D2EAD"/>
    <w:rsid w:val="003D46FF"/>
    <w:rsid w:val="003D4875"/>
    <w:rsid w:val="003D4884"/>
    <w:rsid w:val="003D4A3B"/>
    <w:rsid w:val="003D4C77"/>
    <w:rsid w:val="003D5ABB"/>
    <w:rsid w:val="003D5CB6"/>
    <w:rsid w:val="003D6404"/>
    <w:rsid w:val="003D6442"/>
    <w:rsid w:val="003D6521"/>
    <w:rsid w:val="003D6C59"/>
    <w:rsid w:val="003D6CEE"/>
    <w:rsid w:val="003D7034"/>
    <w:rsid w:val="003D7B76"/>
    <w:rsid w:val="003D7F57"/>
    <w:rsid w:val="003E0687"/>
    <w:rsid w:val="003E0848"/>
    <w:rsid w:val="003E0FF0"/>
    <w:rsid w:val="003E1230"/>
    <w:rsid w:val="003E17BD"/>
    <w:rsid w:val="003E1BAD"/>
    <w:rsid w:val="003E1C82"/>
    <w:rsid w:val="003E1E28"/>
    <w:rsid w:val="003E2023"/>
    <w:rsid w:val="003E2283"/>
    <w:rsid w:val="003E22F7"/>
    <w:rsid w:val="003E2407"/>
    <w:rsid w:val="003E241C"/>
    <w:rsid w:val="003E2552"/>
    <w:rsid w:val="003E2D29"/>
    <w:rsid w:val="003E2F29"/>
    <w:rsid w:val="003E34E7"/>
    <w:rsid w:val="003E3A21"/>
    <w:rsid w:val="003E3D52"/>
    <w:rsid w:val="003E3EC5"/>
    <w:rsid w:val="003E4082"/>
    <w:rsid w:val="003E456A"/>
    <w:rsid w:val="003E469A"/>
    <w:rsid w:val="003E48C7"/>
    <w:rsid w:val="003E4A2C"/>
    <w:rsid w:val="003E4F1D"/>
    <w:rsid w:val="003E530A"/>
    <w:rsid w:val="003E568D"/>
    <w:rsid w:val="003E56A3"/>
    <w:rsid w:val="003E5C15"/>
    <w:rsid w:val="003E5C8B"/>
    <w:rsid w:val="003E6082"/>
    <w:rsid w:val="003E6283"/>
    <w:rsid w:val="003E67F2"/>
    <w:rsid w:val="003E6EFF"/>
    <w:rsid w:val="003E72A1"/>
    <w:rsid w:val="003E7CCA"/>
    <w:rsid w:val="003E7E6F"/>
    <w:rsid w:val="003F087E"/>
    <w:rsid w:val="003F1815"/>
    <w:rsid w:val="003F18E1"/>
    <w:rsid w:val="003F229A"/>
    <w:rsid w:val="003F2463"/>
    <w:rsid w:val="003F278A"/>
    <w:rsid w:val="003F296D"/>
    <w:rsid w:val="003F2B08"/>
    <w:rsid w:val="003F2F24"/>
    <w:rsid w:val="003F2FA3"/>
    <w:rsid w:val="003F30A3"/>
    <w:rsid w:val="003F3401"/>
    <w:rsid w:val="003F3CD7"/>
    <w:rsid w:val="003F4744"/>
    <w:rsid w:val="003F48A6"/>
    <w:rsid w:val="003F525F"/>
    <w:rsid w:val="003F5371"/>
    <w:rsid w:val="003F5786"/>
    <w:rsid w:val="003F57DD"/>
    <w:rsid w:val="003F59C0"/>
    <w:rsid w:val="003F5C3E"/>
    <w:rsid w:val="003F5EB1"/>
    <w:rsid w:val="003F5EB6"/>
    <w:rsid w:val="003F6814"/>
    <w:rsid w:val="003F6CAE"/>
    <w:rsid w:val="003F6DC5"/>
    <w:rsid w:val="003F70C8"/>
    <w:rsid w:val="003F7304"/>
    <w:rsid w:val="003F7331"/>
    <w:rsid w:val="003F73EA"/>
    <w:rsid w:val="003F7428"/>
    <w:rsid w:val="003F7B60"/>
    <w:rsid w:val="00400F0D"/>
    <w:rsid w:val="00400F72"/>
    <w:rsid w:val="0040160D"/>
    <w:rsid w:val="0040183D"/>
    <w:rsid w:val="004018DB"/>
    <w:rsid w:val="00401DAD"/>
    <w:rsid w:val="00402068"/>
    <w:rsid w:val="00402236"/>
    <w:rsid w:val="00402336"/>
    <w:rsid w:val="004023A4"/>
    <w:rsid w:val="00402825"/>
    <w:rsid w:val="00402AFD"/>
    <w:rsid w:val="00402B11"/>
    <w:rsid w:val="00402EC3"/>
    <w:rsid w:val="0040319A"/>
    <w:rsid w:val="0040345A"/>
    <w:rsid w:val="004036F6"/>
    <w:rsid w:val="00403BE9"/>
    <w:rsid w:val="00403C2E"/>
    <w:rsid w:val="00403D2A"/>
    <w:rsid w:val="00403D83"/>
    <w:rsid w:val="00403E76"/>
    <w:rsid w:val="004042C1"/>
    <w:rsid w:val="00404392"/>
    <w:rsid w:val="0040458B"/>
    <w:rsid w:val="00404B13"/>
    <w:rsid w:val="00404DAD"/>
    <w:rsid w:val="004053D1"/>
    <w:rsid w:val="004058A9"/>
    <w:rsid w:val="00405987"/>
    <w:rsid w:val="00405DB1"/>
    <w:rsid w:val="00405EAC"/>
    <w:rsid w:val="004060C4"/>
    <w:rsid w:val="0040654D"/>
    <w:rsid w:val="0040677A"/>
    <w:rsid w:val="00406D13"/>
    <w:rsid w:val="0040742A"/>
    <w:rsid w:val="00407B78"/>
    <w:rsid w:val="00407D53"/>
    <w:rsid w:val="00410144"/>
    <w:rsid w:val="0041037F"/>
    <w:rsid w:val="0041060C"/>
    <w:rsid w:val="00410735"/>
    <w:rsid w:val="00410919"/>
    <w:rsid w:val="0041100D"/>
    <w:rsid w:val="00411034"/>
    <w:rsid w:val="00411279"/>
    <w:rsid w:val="00412073"/>
    <w:rsid w:val="0041268C"/>
    <w:rsid w:val="00412BFA"/>
    <w:rsid w:val="00412CB4"/>
    <w:rsid w:val="00413913"/>
    <w:rsid w:val="00414092"/>
    <w:rsid w:val="004141B9"/>
    <w:rsid w:val="00414C17"/>
    <w:rsid w:val="00414F1D"/>
    <w:rsid w:val="00415181"/>
    <w:rsid w:val="00415DA8"/>
    <w:rsid w:val="00415F4B"/>
    <w:rsid w:val="00415FB5"/>
    <w:rsid w:val="0041626A"/>
    <w:rsid w:val="004165AA"/>
    <w:rsid w:val="0041687B"/>
    <w:rsid w:val="004169CB"/>
    <w:rsid w:val="00417496"/>
    <w:rsid w:val="00417983"/>
    <w:rsid w:val="0042018E"/>
    <w:rsid w:val="004209E5"/>
    <w:rsid w:val="0042168E"/>
    <w:rsid w:val="00421A1A"/>
    <w:rsid w:val="004223A0"/>
    <w:rsid w:val="00422C8D"/>
    <w:rsid w:val="00423ECC"/>
    <w:rsid w:val="004244C6"/>
    <w:rsid w:val="0042456B"/>
    <w:rsid w:val="00424DC6"/>
    <w:rsid w:val="00424E0E"/>
    <w:rsid w:val="0042538C"/>
    <w:rsid w:val="00425726"/>
    <w:rsid w:val="00425877"/>
    <w:rsid w:val="00425C58"/>
    <w:rsid w:val="00425D54"/>
    <w:rsid w:val="00425FDD"/>
    <w:rsid w:val="004265B2"/>
    <w:rsid w:val="00427038"/>
    <w:rsid w:val="00427379"/>
    <w:rsid w:val="004278F4"/>
    <w:rsid w:val="00431339"/>
    <w:rsid w:val="004315AF"/>
    <w:rsid w:val="004316B5"/>
    <w:rsid w:val="00432417"/>
    <w:rsid w:val="00432783"/>
    <w:rsid w:val="0043279E"/>
    <w:rsid w:val="0043336B"/>
    <w:rsid w:val="004333CC"/>
    <w:rsid w:val="004334D6"/>
    <w:rsid w:val="00434794"/>
    <w:rsid w:val="00434D74"/>
    <w:rsid w:val="004352CC"/>
    <w:rsid w:val="00435339"/>
    <w:rsid w:val="00435464"/>
    <w:rsid w:val="0043576E"/>
    <w:rsid w:val="00435BAA"/>
    <w:rsid w:val="00435C77"/>
    <w:rsid w:val="00435D37"/>
    <w:rsid w:val="00436005"/>
    <w:rsid w:val="0043642C"/>
    <w:rsid w:val="004364A7"/>
    <w:rsid w:val="0043655B"/>
    <w:rsid w:val="00436756"/>
    <w:rsid w:val="00436A19"/>
    <w:rsid w:val="00436F71"/>
    <w:rsid w:val="004372C7"/>
    <w:rsid w:val="004377EA"/>
    <w:rsid w:val="004379A3"/>
    <w:rsid w:val="00437A81"/>
    <w:rsid w:val="00440593"/>
    <w:rsid w:val="00440806"/>
    <w:rsid w:val="00440A2C"/>
    <w:rsid w:val="00441686"/>
    <w:rsid w:val="0044174C"/>
    <w:rsid w:val="0044192F"/>
    <w:rsid w:val="00441CD4"/>
    <w:rsid w:val="00441F8F"/>
    <w:rsid w:val="0044204D"/>
    <w:rsid w:val="004423C0"/>
    <w:rsid w:val="004426F2"/>
    <w:rsid w:val="00443C5B"/>
    <w:rsid w:val="0044410C"/>
    <w:rsid w:val="004451B3"/>
    <w:rsid w:val="004455F0"/>
    <w:rsid w:val="00445721"/>
    <w:rsid w:val="0044610D"/>
    <w:rsid w:val="0044622C"/>
    <w:rsid w:val="0044632B"/>
    <w:rsid w:val="0044667F"/>
    <w:rsid w:val="00446B05"/>
    <w:rsid w:val="004470A2"/>
    <w:rsid w:val="00450631"/>
    <w:rsid w:val="004506BC"/>
    <w:rsid w:val="00450DCE"/>
    <w:rsid w:val="00450FC2"/>
    <w:rsid w:val="00451154"/>
    <w:rsid w:val="00451357"/>
    <w:rsid w:val="004513C9"/>
    <w:rsid w:val="0045148F"/>
    <w:rsid w:val="00451744"/>
    <w:rsid w:val="00451878"/>
    <w:rsid w:val="004528E7"/>
    <w:rsid w:val="00452A4C"/>
    <w:rsid w:val="00452AB0"/>
    <w:rsid w:val="00452C1E"/>
    <w:rsid w:val="00452DED"/>
    <w:rsid w:val="0045340D"/>
    <w:rsid w:val="0045380E"/>
    <w:rsid w:val="004539CF"/>
    <w:rsid w:val="00453CDA"/>
    <w:rsid w:val="00453D77"/>
    <w:rsid w:val="004541BA"/>
    <w:rsid w:val="00454600"/>
    <w:rsid w:val="00454B51"/>
    <w:rsid w:val="00455084"/>
    <w:rsid w:val="00455185"/>
    <w:rsid w:val="0045519D"/>
    <w:rsid w:val="0045547D"/>
    <w:rsid w:val="00455A6C"/>
    <w:rsid w:val="0045626A"/>
    <w:rsid w:val="004566A6"/>
    <w:rsid w:val="00456E8C"/>
    <w:rsid w:val="00456FCF"/>
    <w:rsid w:val="0045781A"/>
    <w:rsid w:val="004578DD"/>
    <w:rsid w:val="00457944"/>
    <w:rsid w:val="00457AFE"/>
    <w:rsid w:val="00457DEA"/>
    <w:rsid w:val="00460720"/>
    <w:rsid w:val="00460E0B"/>
    <w:rsid w:val="00461DA9"/>
    <w:rsid w:val="00461E0E"/>
    <w:rsid w:val="00462094"/>
    <w:rsid w:val="0046234B"/>
    <w:rsid w:val="00462933"/>
    <w:rsid w:val="00463001"/>
    <w:rsid w:val="0046339C"/>
    <w:rsid w:val="0046362C"/>
    <w:rsid w:val="00463D91"/>
    <w:rsid w:val="00464392"/>
    <w:rsid w:val="004648D8"/>
    <w:rsid w:val="00464F58"/>
    <w:rsid w:val="004652B0"/>
    <w:rsid w:val="004652E9"/>
    <w:rsid w:val="004656A4"/>
    <w:rsid w:val="00466973"/>
    <w:rsid w:val="00467152"/>
    <w:rsid w:val="0046742C"/>
    <w:rsid w:val="004676A2"/>
    <w:rsid w:val="0046782C"/>
    <w:rsid w:val="00467C79"/>
    <w:rsid w:val="004704E2"/>
    <w:rsid w:val="00470732"/>
    <w:rsid w:val="00470D81"/>
    <w:rsid w:val="00471F1D"/>
    <w:rsid w:val="004727E3"/>
    <w:rsid w:val="00472977"/>
    <w:rsid w:val="00472D39"/>
    <w:rsid w:val="00472F30"/>
    <w:rsid w:val="0047316E"/>
    <w:rsid w:val="00473416"/>
    <w:rsid w:val="00473B03"/>
    <w:rsid w:val="00473B6E"/>
    <w:rsid w:val="00473E02"/>
    <w:rsid w:val="0047483B"/>
    <w:rsid w:val="00474B7C"/>
    <w:rsid w:val="00474D1B"/>
    <w:rsid w:val="00474D80"/>
    <w:rsid w:val="004750A8"/>
    <w:rsid w:val="004754E0"/>
    <w:rsid w:val="0047562C"/>
    <w:rsid w:val="004757B8"/>
    <w:rsid w:val="00475D44"/>
    <w:rsid w:val="00476044"/>
    <w:rsid w:val="00476580"/>
    <w:rsid w:val="00476A4F"/>
    <w:rsid w:val="00476ED8"/>
    <w:rsid w:val="004772E9"/>
    <w:rsid w:val="00477558"/>
    <w:rsid w:val="00477634"/>
    <w:rsid w:val="0047779E"/>
    <w:rsid w:val="00477CD0"/>
    <w:rsid w:val="00480385"/>
    <w:rsid w:val="004805D6"/>
    <w:rsid w:val="00480C2A"/>
    <w:rsid w:val="00480CE0"/>
    <w:rsid w:val="0048148C"/>
    <w:rsid w:val="004816E0"/>
    <w:rsid w:val="00481EDC"/>
    <w:rsid w:val="004825AC"/>
    <w:rsid w:val="004825ED"/>
    <w:rsid w:val="004829A5"/>
    <w:rsid w:val="00482F06"/>
    <w:rsid w:val="00482F58"/>
    <w:rsid w:val="0048343E"/>
    <w:rsid w:val="004837EC"/>
    <w:rsid w:val="0048381F"/>
    <w:rsid w:val="00483B9B"/>
    <w:rsid w:val="0048419D"/>
    <w:rsid w:val="004841E6"/>
    <w:rsid w:val="0048445E"/>
    <w:rsid w:val="004845FD"/>
    <w:rsid w:val="00484D83"/>
    <w:rsid w:val="00485101"/>
    <w:rsid w:val="0048531E"/>
    <w:rsid w:val="00485493"/>
    <w:rsid w:val="004856E9"/>
    <w:rsid w:val="00486405"/>
    <w:rsid w:val="00486C3C"/>
    <w:rsid w:val="00486E67"/>
    <w:rsid w:val="00490107"/>
    <w:rsid w:val="0049030E"/>
    <w:rsid w:val="0049086A"/>
    <w:rsid w:val="004908AA"/>
    <w:rsid w:val="004912A8"/>
    <w:rsid w:val="004912CC"/>
    <w:rsid w:val="00491C67"/>
    <w:rsid w:val="00492362"/>
    <w:rsid w:val="00492A2C"/>
    <w:rsid w:val="00492E16"/>
    <w:rsid w:val="00492F4B"/>
    <w:rsid w:val="00493187"/>
    <w:rsid w:val="004931FB"/>
    <w:rsid w:val="004931FF"/>
    <w:rsid w:val="004934AF"/>
    <w:rsid w:val="00493829"/>
    <w:rsid w:val="00493837"/>
    <w:rsid w:val="00493EF1"/>
    <w:rsid w:val="0049441E"/>
    <w:rsid w:val="00495331"/>
    <w:rsid w:val="0049537B"/>
    <w:rsid w:val="00495E28"/>
    <w:rsid w:val="00496194"/>
    <w:rsid w:val="0049620A"/>
    <w:rsid w:val="00496A74"/>
    <w:rsid w:val="00496D56"/>
    <w:rsid w:val="0049735A"/>
    <w:rsid w:val="00497F38"/>
    <w:rsid w:val="00497FC1"/>
    <w:rsid w:val="004A0230"/>
    <w:rsid w:val="004A02E0"/>
    <w:rsid w:val="004A0683"/>
    <w:rsid w:val="004A07E9"/>
    <w:rsid w:val="004A0932"/>
    <w:rsid w:val="004A0ABE"/>
    <w:rsid w:val="004A0B5F"/>
    <w:rsid w:val="004A0CC1"/>
    <w:rsid w:val="004A0D37"/>
    <w:rsid w:val="004A0D61"/>
    <w:rsid w:val="004A127B"/>
    <w:rsid w:val="004A1AC2"/>
    <w:rsid w:val="004A1BD5"/>
    <w:rsid w:val="004A1D05"/>
    <w:rsid w:val="004A1F08"/>
    <w:rsid w:val="004A2149"/>
    <w:rsid w:val="004A2152"/>
    <w:rsid w:val="004A2518"/>
    <w:rsid w:val="004A2C27"/>
    <w:rsid w:val="004A2C69"/>
    <w:rsid w:val="004A2CDF"/>
    <w:rsid w:val="004A2D2F"/>
    <w:rsid w:val="004A2D56"/>
    <w:rsid w:val="004A3112"/>
    <w:rsid w:val="004A31A8"/>
    <w:rsid w:val="004A34FC"/>
    <w:rsid w:val="004A3AB3"/>
    <w:rsid w:val="004A3AF5"/>
    <w:rsid w:val="004A5C44"/>
    <w:rsid w:val="004A5F6E"/>
    <w:rsid w:val="004A62A8"/>
    <w:rsid w:val="004A7052"/>
    <w:rsid w:val="004A7837"/>
    <w:rsid w:val="004A7BE6"/>
    <w:rsid w:val="004A7E2E"/>
    <w:rsid w:val="004B02D9"/>
    <w:rsid w:val="004B05B2"/>
    <w:rsid w:val="004B0A7C"/>
    <w:rsid w:val="004B13FE"/>
    <w:rsid w:val="004B161B"/>
    <w:rsid w:val="004B1DFD"/>
    <w:rsid w:val="004B24A5"/>
    <w:rsid w:val="004B2CA7"/>
    <w:rsid w:val="004B2E37"/>
    <w:rsid w:val="004B2EC2"/>
    <w:rsid w:val="004B2F32"/>
    <w:rsid w:val="004B2FB7"/>
    <w:rsid w:val="004B37E0"/>
    <w:rsid w:val="004B3945"/>
    <w:rsid w:val="004B3AD0"/>
    <w:rsid w:val="004B42DC"/>
    <w:rsid w:val="004B4517"/>
    <w:rsid w:val="004B472A"/>
    <w:rsid w:val="004B47D1"/>
    <w:rsid w:val="004B48A7"/>
    <w:rsid w:val="004B499B"/>
    <w:rsid w:val="004B4A05"/>
    <w:rsid w:val="004B4D03"/>
    <w:rsid w:val="004B59DF"/>
    <w:rsid w:val="004B5D47"/>
    <w:rsid w:val="004B5E3E"/>
    <w:rsid w:val="004B5F4D"/>
    <w:rsid w:val="004B637F"/>
    <w:rsid w:val="004B6A00"/>
    <w:rsid w:val="004B6AFB"/>
    <w:rsid w:val="004B72D3"/>
    <w:rsid w:val="004B7740"/>
    <w:rsid w:val="004B7E83"/>
    <w:rsid w:val="004B7F71"/>
    <w:rsid w:val="004C0069"/>
    <w:rsid w:val="004C0A65"/>
    <w:rsid w:val="004C0C0B"/>
    <w:rsid w:val="004C0CE3"/>
    <w:rsid w:val="004C0E6B"/>
    <w:rsid w:val="004C1112"/>
    <w:rsid w:val="004C1454"/>
    <w:rsid w:val="004C1869"/>
    <w:rsid w:val="004C1B69"/>
    <w:rsid w:val="004C1BBE"/>
    <w:rsid w:val="004C1FBB"/>
    <w:rsid w:val="004C262A"/>
    <w:rsid w:val="004C26BE"/>
    <w:rsid w:val="004C2890"/>
    <w:rsid w:val="004C3062"/>
    <w:rsid w:val="004C30CA"/>
    <w:rsid w:val="004C30E4"/>
    <w:rsid w:val="004C31FD"/>
    <w:rsid w:val="004C322C"/>
    <w:rsid w:val="004C3A0C"/>
    <w:rsid w:val="004C3DC1"/>
    <w:rsid w:val="004C43CB"/>
    <w:rsid w:val="004C4453"/>
    <w:rsid w:val="004C44D0"/>
    <w:rsid w:val="004C48FB"/>
    <w:rsid w:val="004C4BB9"/>
    <w:rsid w:val="004C4BE6"/>
    <w:rsid w:val="004C4CC0"/>
    <w:rsid w:val="004C4F86"/>
    <w:rsid w:val="004C5ED0"/>
    <w:rsid w:val="004C607B"/>
    <w:rsid w:val="004C66F3"/>
    <w:rsid w:val="004C6823"/>
    <w:rsid w:val="004C6D95"/>
    <w:rsid w:val="004C726B"/>
    <w:rsid w:val="004C7610"/>
    <w:rsid w:val="004C779A"/>
    <w:rsid w:val="004C77AB"/>
    <w:rsid w:val="004D07BF"/>
    <w:rsid w:val="004D0956"/>
    <w:rsid w:val="004D0A80"/>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754"/>
    <w:rsid w:val="004D47A8"/>
    <w:rsid w:val="004D4843"/>
    <w:rsid w:val="004D48F6"/>
    <w:rsid w:val="004D5156"/>
    <w:rsid w:val="004D5E39"/>
    <w:rsid w:val="004D66A8"/>
    <w:rsid w:val="004D69C7"/>
    <w:rsid w:val="004D6AAA"/>
    <w:rsid w:val="004D6D77"/>
    <w:rsid w:val="004D7449"/>
    <w:rsid w:val="004D78F5"/>
    <w:rsid w:val="004D7D6D"/>
    <w:rsid w:val="004E0339"/>
    <w:rsid w:val="004E0441"/>
    <w:rsid w:val="004E0607"/>
    <w:rsid w:val="004E0776"/>
    <w:rsid w:val="004E08B5"/>
    <w:rsid w:val="004E09F9"/>
    <w:rsid w:val="004E1106"/>
    <w:rsid w:val="004E1BD6"/>
    <w:rsid w:val="004E2119"/>
    <w:rsid w:val="004E264E"/>
    <w:rsid w:val="004E265E"/>
    <w:rsid w:val="004E2B0E"/>
    <w:rsid w:val="004E2B3F"/>
    <w:rsid w:val="004E2BA9"/>
    <w:rsid w:val="004E2E33"/>
    <w:rsid w:val="004E2F7A"/>
    <w:rsid w:val="004E39CD"/>
    <w:rsid w:val="004E3B4B"/>
    <w:rsid w:val="004E3C90"/>
    <w:rsid w:val="004E408E"/>
    <w:rsid w:val="004E41E5"/>
    <w:rsid w:val="004E49D5"/>
    <w:rsid w:val="004E4AB2"/>
    <w:rsid w:val="004E4E0E"/>
    <w:rsid w:val="004E5303"/>
    <w:rsid w:val="004E54D7"/>
    <w:rsid w:val="004E5835"/>
    <w:rsid w:val="004E5B3D"/>
    <w:rsid w:val="004E5D34"/>
    <w:rsid w:val="004E647A"/>
    <w:rsid w:val="004E6A85"/>
    <w:rsid w:val="004E6D35"/>
    <w:rsid w:val="004E70F3"/>
    <w:rsid w:val="004F06E8"/>
    <w:rsid w:val="004F0968"/>
    <w:rsid w:val="004F0E85"/>
    <w:rsid w:val="004F0E92"/>
    <w:rsid w:val="004F122D"/>
    <w:rsid w:val="004F1400"/>
    <w:rsid w:val="004F14AC"/>
    <w:rsid w:val="004F1824"/>
    <w:rsid w:val="004F18BC"/>
    <w:rsid w:val="004F1DD2"/>
    <w:rsid w:val="004F24D1"/>
    <w:rsid w:val="004F2E2B"/>
    <w:rsid w:val="004F2F7E"/>
    <w:rsid w:val="004F3081"/>
    <w:rsid w:val="004F3BC7"/>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4F794C"/>
    <w:rsid w:val="0050037E"/>
    <w:rsid w:val="005005DE"/>
    <w:rsid w:val="0050066E"/>
    <w:rsid w:val="005009D1"/>
    <w:rsid w:val="00500BBE"/>
    <w:rsid w:val="0050131D"/>
    <w:rsid w:val="0050146D"/>
    <w:rsid w:val="005016E2"/>
    <w:rsid w:val="00502128"/>
    <w:rsid w:val="0050255F"/>
    <w:rsid w:val="0050257E"/>
    <w:rsid w:val="00502D54"/>
    <w:rsid w:val="00502F86"/>
    <w:rsid w:val="0050339E"/>
    <w:rsid w:val="0050352D"/>
    <w:rsid w:val="00503C07"/>
    <w:rsid w:val="00503CE8"/>
    <w:rsid w:val="00503D6E"/>
    <w:rsid w:val="00503E82"/>
    <w:rsid w:val="00503F0B"/>
    <w:rsid w:val="0050408D"/>
    <w:rsid w:val="005041ED"/>
    <w:rsid w:val="005047FB"/>
    <w:rsid w:val="00504A96"/>
    <w:rsid w:val="005056E1"/>
    <w:rsid w:val="00505777"/>
    <w:rsid w:val="005057C1"/>
    <w:rsid w:val="0050661C"/>
    <w:rsid w:val="0050673E"/>
    <w:rsid w:val="00506919"/>
    <w:rsid w:val="00506BD8"/>
    <w:rsid w:val="00506C38"/>
    <w:rsid w:val="00507385"/>
    <w:rsid w:val="005075CC"/>
    <w:rsid w:val="00507A93"/>
    <w:rsid w:val="00507D11"/>
    <w:rsid w:val="005108F9"/>
    <w:rsid w:val="00510D1C"/>
    <w:rsid w:val="00510EA7"/>
    <w:rsid w:val="00511904"/>
    <w:rsid w:val="005120A3"/>
    <w:rsid w:val="0051283F"/>
    <w:rsid w:val="00512F11"/>
    <w:rsid w:val="005136E1"/>
    <w:rsid w:val="00513806"/>
    <w:rsid w:val="00513B1F"/>
    <w:rsid w:val="00513D7C"/>
    <w:rsid w:val="00514D73"/>
    <w:rsid w:val="00514DD8"/>
    <w:rsid w:val="0051549F"/>
    <w:rsid w:val="00515730"/>
    <w:rsid w:val="00515BAC"/>
    <w:rsid w:val="00515D7D"/>
    <w:rsid w:val="00516113"/>
    <w:rsid w:val="00516381"/>
    <w:rsid w:val="00516515"/>
    <w:rsid w:val="005170AD"/>
    <w:rsid w:val="005172CA"/>
    <w:rsid w:val="00517304"/>
    <w:rsid w:val="005173A4"/>
    <w:rsid w:val="00517638"/>
    <w:rsid w:val="00517852"/>
    <w:rsid w:val="00517C9A"/>
    <w:rsid w:val="00520066"/>
    <w:rsid w:val="00520104"/>
    <w:rsid w:val="00520227"/>
    <w:rsid w:val="00521DFB"/>
    <w:rsid w:val="0052244C"/>
    <w:rsid w:val="005226B5"/>
    <w:rsid w:val="0052285C"/>
    <w:rsid w:val="00522D4D"/>
    <w:rsid w:val="00522DFB"/>
    <w:rsid w:val="005232E7"/>
    <w:rsid w:val="00523381"/>
    <w:rsid w:val="005234B6"/>
    <w:rsid w:val="0052353F"/>
    <w:rsid w:val="005235EF"/>
    <w:rsid w:val="005236B8"/>
    <w:rsid w:val="005238A9"/>
    <w:rsid w:val="0052434F"/>
    <w:rsid w:val="0052448C"/>
    <w:rsid w:val="005244DA"/>
    <w:rsid w:val="00524AC1"/>
    <w:rsid w:val="00524E26"/>
    <w:rsid w:val="00524EE3"/>
    <w:rsid w:val="005250D2"/>
    <w:rsid w:val="005250D9"/>
    <w:rsid w:val="00525BFB"/>
    <w:rsid w:val="00525C9D"/>
    <w:rsid w:val="00525EC5"/>
    <w:rsid w:val="005260CE"/>
    <w:rsid w:val="005264BA"/>
    <w:rsid w:val="005264BD"/>
    <w:rsid w:val="0052699D"/>
    <w:rsid w:val="00526A07"/>
    <w:rsid w:val="00526DA4"/>
    <w:rsid w:val="00527628"/>
    <w:rsid w:val="00527FA6"/>
    <w:rsid w:val="00527FBB"/>
    <w:rsid w:val="00530189"/>
    <w:rsid w:val="00530F2A"/>
    <w:rsid w:val="00531254"/>
    <w:rsid w:val="0053137F"/>
    <w:rsid w:val="005318E6"/>
    <w:rsid w:val="00531B68"/>
    <w:rsid w:val="00531D94"/>
    <w:rsid w:val="00531E9B"/>
    <w:rsid w:val="005323A0"/>
    <w:rsid w:val="00532434"/>
    <w:rsid w:val="005324D4"/>
    <w:rsid w:val="00532B4A"/>
    <w:rsid w:val="00532EC2"/>
    <w:rsid w:val="00532FC3"/>
    <w:rsid w:val="0053300E"/>
    <w:rsid w:val="0053339D"/>
    <w:rsid w:val="005336AC"/>
    <w:rsid w:val="00533AF2"/>
    <w:rsid w:val="00533F51"/>
    <w:rsid w:val="0053408B"/>
    <w:rsid w:val="005341E4"/>
    <w:rsid w:val="00534418"/>
    <w:rsid w:val="0053541C"/>
    <w:rsid w:val="005355B3"/>
    <w:rsid w:val="005356F6"/>
    <w:rsid w:val="00535847"/>
    <w:rsid w:val="00535B19"/>
    <w:rsid w:val="00535B2C"/>
    <w:rsid w:val="0053604A"/>
    <w:rsid w:val="00536B5E"/>
    <w:rsid w:val="00536BD0"/>
    <w:rsid w:val="00536D5E"/>
    <w:rsid w:val="00536E2D"/>
    <w:rsid w:val="005379B9"/>
    <w:rsid w:val="00537C15"/>
    <w:rsid w:val="00537EA6"/>
    <w:rsid w:val="0054002D"/>
    <w:rsid w:val="005401E5"/>
    <w:rsid w:val="0054077A"/>
    <w:rsid w:val="00540A3D"/>
    <w:rsid w:val="00540DED"/>
    <w:rsid w:val="00541108"/>
    <w:rsid w:val="005414ED"/>
    <w:rsid w:val="00541C37"/>
    <w:rsid w:val="00542262"/>
    <w:rsid w:val="00542541"/>
    <w:rsid w:val="00543E1B"/>
    <w:rsid w:val="00544208"/>
    <w:rsid w:val="005442D7"/>
    <w:rsid w:val="005447E7"/>
    <w:rsid w:val="005448DB"/>
    <w:rsid w:val="00544910"/>
    <w:rsid w:val="00544C3F"/>
    <w:rsid w:val="00544E74"/>
    <w:rsid w:val="00545FC1"/>
    <w:rsid w:val="005460CE"/>
    <w:rsid w:val="00546393"/>
    <w:rsid w:val="0054645A"/>
    <w:rsid w:val="005466C3"/>
    <w:rsid w:val="00546B0C"/>
    <w:rsid w:val="00546D70"/>
    <w:rsid w:val="00546EF6"/>
    <w:rsid w:val="005479E5"/>
    <w:rsid w:val="00547F2D"/>
    <w:rsid w:val="005501FB"/>
    <w:rsid w:val="00550649"/>
    <w:rsid w:val="005507ED"/>
    <w:rsid w:val="005508BB"/>
    <w:rsid w:val="00550BBE"/>
    <w:rsid w:val="00551001"/>
    <w:rsid w:val="00551270"/>
    <w:rsid w:val="005518AB"/>
    <w:rsid w:val="00551EE7"/>
    <w:rsid w:val="00552074"/>
    <w:rsid w:val="0055254B"/>
    <w:rsid w:val="0055258C"/>
    <w:rsid w:val="005526C7"/>
    <w:rsid w:val="00552815"/>
    <w:rsid w:val="005528FE"/>
    <w:rsid w:val="0055290F"/>
    <w:rsid w:val="0055291F"/>
    <w:rsid w:val="00552A1A"/>
    <w:rsid w:val="00552B0E"/>
    <w:rsid w:val="00552DD6"/>
    <w:rsid w:val="00552ECD"/>
    <w:rsid w:val="00553377"/>
    <w:rsid w:val="005535DF"/>
    <w:rsid w:val="0055361B"/>
    <w:rsid w:val="00553903"/>
    <w:rsid w:val="00553B56"/>
    <w:rsid w:val="00553CA4"/>
    <w:rsid w:val="0055461D"/>
    <w:rsid w:val="0055476E"/>
    <w:rsid w:val="0055487A"/>
    <w:rsid w:val="005551DC"/>
    <w:rsid w:val="005559DA"/>
    <w:rsid w:val="00555CE4"/>
    <w:rsid w:val="00555DBB"/>
    <w:rsid w:val="00555DE8"/>
    <w:rsid w:val="00555DE9"/>
    <w:rsid w:val="00555DF3"/>
    <w:rsid w:val="00556009"/>
    <w:rsid w:val="0055608B"/>
    <w:rsid w:val="005567ED"/>
    <w:rsid w:val="0055687D"/>
    <w:rsid w:val="0055708F"/>
    <w:rsid w:val="00557479"/>
    <w:rsid w:val="00557790"/>
    <w:rsid w:val="00557E2F"/>
    <w:rsid w:val="00557F76"/>
    <w:rsid w:val="005602C6"/>
    <w:rsid w:val="005607DA"/>
    <w:rsid w:val="00560CE7"/>
    <w:rsid w:val="00560F3B"/>
    <w:rsid w:val="00560F88"/>
    <w:rsid w:val="005611FB"/>
    <w:rsid w:val="005614A4"/>
    <w:rsid w:val="005615BD"/>
    <w:rsid w:val="00561A32"/>
    <w:rsid w:val="00561C1D"/>
    <w:rsid w:val="00561EE4"/>
    <w:rsid w:val="005623C0"/>
    <w:rsid w:val="00562571"/>
    <w:rsid w:val="005629AC"/>
    <w:rsid w:val="00563428"/>
    <w:rsid w:val="005634CA"/>
    <w:rsid w:val="005639C9"/>
    <w:rsid w:val="00563C0D"/>
    <w:rsid w:val="005645A7"/>
    <w:rsid w:val="00564732"/>
    <w:rsid w:val="00564813"/>
    <w:rsid w:val="005648F3"/>
    <w:rsid w:val="00565A01"/>
    <w:rsid w:val="00565C1D"/>
    <w:rsid w:val="0056608A"/>
    <w:rsid w:val="0056641F"/>
    <w:rsid w:val="00566624"/>
    <w:rsid w:val="00566707"/>
    <w:rsid w:val="0056675D"/>
    <w:rsid w:val="00566876"/>
    <w:rsid w:val="00566944"/>
    <w:rsid w:val="00567240"/>
    <w:rsid w:val="005674B1"/>
    <w:rsid w:val="00567608"/>
    <w:rsid w:val="0056783B"/>
    <w:rsid w:val="005678C2"/>
    <w:rsid w:val="00567933"/>
    <w:rsid w:val="005704BF"/>
    <w:rsid w:val="00570B7F"/>
    <w:rsid w:val="00570EFC"/>
    <w:rsid w:val="00571258"/>
    <w:rsid w:val="00571559"/>
    <w:rsid w:val="005716AB"/>
    <w:rsid w:val="005716ED"/>
    <w:rsid w:val="00571914"/>
    <w:rsid w:val="00571981"/>
    <w:rsid w:val="00571AA9"/>
    <w:rsid w:val="00571B70"/>
    <w:rsid w:val="00572229"/>
    <w:rsid w:val="00572750"/>
    <w:rsid w:val="00572C65"/>
    <w:rsid w:val="0057330F"/>
    <w:rsid w:val="00573E53"/>
    <w:rsid w:val="00574420"/>
    <w:rsid w:val="00574951"/>
    <w:rsid w:val="00574A3E"/>
    <w:rsid w:val="00574A78"/>
    <w:rsid w:val="005756AB"/>
    <w:rsid w:val="005756DB"/>
    <w:rsid w:val="0057591A"/>
    <w:rsid w:val="00575955"/>
    <w:rsid w:val="00575A67"/>
    <w:rsid w:val="00575F09"/>
    <w:rsid w:val="0057616F"/>
    <w:rsid w:val="00576848"/>
    <w:rsid w:val="00576D9E"/>
    <w:rsid w:val="00577570"/>
    <w:rsid w:val="00577639"/>
    <w:rsid w:val="00577BFD"/>
    <w:rsid w:val="00580080"/>
    <w:rsid w:val="00580163"/>
    <w:rsid w:val="005801E6"/>
    <w:rsid w:val="0058091F"/>
    <w:rsid w:val="00580E59"/>
    <w:rsid w:val="00580F64"/>
    <w:rsid w:val="00581002"/>
    <w:rsid w:val="00581C19"/>
    <w:rsid w:val="00582234"/>
    <w:rsid w:val="005826F4"/>
    <w:rsid w:val="0058295D"/>
    <w:rsid w:val="00583038"/>
    <w:rsid w:val="0058363C"/>
    <w:rsid w:val="00583B02"/>
    <w:rsid w:val="00583DA5"/>
    <w:rsid w:val="00583DA9"/>
    <w:rsid w:val="0058401B"/>
    <w:rsid w:val="00584128"/>
    <w:rsid w:val="005841A0"/>
    <w:rsid w:val="0058436C"/>
    <w:rsid w:val="0058453A"/>
    <w:rsid w:val="00584C76"/>
    <w:rsid w:val="00584F8E"/>
    <w:rsid w:val="0058500D"/>
    <w:rsid w:val="0058532B"/>
    <w:rsid w:val="00585522"/>
    <w:rsid w:val="005856AA"/>
    <w:rsid w:val="005858C4"/>
    <w:rsid w:val="005860B8"/>
    <w:rsid w:val="00586526"/>
    <w:rsid w:val="0058657A"/>
    <w:rsid w:val="00586909"/>
    <w:rsid w:val="005869E7"/>
    <w:rsid w:val="00586D66"/>
    <w:rsid w:val="00586E91"/>
    <w:rsid w:val="00586FD0"/>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07E"/>
    <w:rsid w:val="0059216C"/>
    <w:rsid w:val="005926FE"/>
    <w:rsid w:val="0059287C"/>
    <w:rsid w:val="00592AB7"/>
    <w:rsid w:val="00592CBC"/>
    <w:rsid w:val="00592D86"/>
    <w:rsid w:val="005932F2"/>
    <w:rsid w:val="005939E2"/>
    <w:rsid w:val="00593A22"/>
    <w:rsid w:val="00593B23"/>
    <w:rsid w:val="00593C5B"/>
    <w:rsid w:val="00593CE6"/>
    <w:rsid w:val="00593F6F"/>
    <w:rsid w:val="00594A17"/>
    <w:rsid w:val="0059507F"/>
    <w:rsid w:val="00595498"/>
    <w:rsid w:val="005955E8"/>
    <w:rsid w:val="0059584D"/>
    <w:rsid w:val="005958EF"/>
    <w:rsid w:val="00595915"/>
    <w:rsid w:val="00595CA7"/>
    <w:rsid w:val="00596778"/>
    <w:rsid w:val="00596973"/>
    <w:rsid w:val="005969E0"/>
    <w:rsid w:val="005969E1"/>
    <w:rsid w:val="00596CCB"/>
    <w:rsid w:val="00597466"/>
    <w:rsid w:val="0059747D"/>
    <w:rsid w:val="0059753A"/>
    <w:rsid w:val="005A0764"/>
    <w:rsid w:val="005A07BF"/>
    <w:rsid w:val="005A0E4D"/>
    <w:rsid w:val="005A0FE3"/>
    <w:rsid w:val="005A16D8"/>
    <w:rsid w:val="005A3414"/>
    <w:rsid w:val="005A362F"/>
    <w:rsid w:val="005A3D4D"/>
    <w:rsid w:val="005A5332"/>
    <w:rsid w:val="005A58F3"/>
    <w:rsid w:val="005A6023"/>
    <w:rsid w:val="005A6628"/>
    <w:rsid w:val="005A6D8A"/>
    <w:rsid w:val="005A70CA"/>
    <w:rsid w:val="005A752F"/>
    <w:rsid w:val="005A7E67"/>
    <w:rsid w:val="005B0A40"/>
    <w:rsid w:val="005B0A4B"/>
    <w:rsid w:val="005B0BC6"/>
    <w:rsid w:val="005B0CF7"/>
    <w:rsid w:val="005B0CFC"/>
    <w:rsid w:val="005B0DF5"/>
    <w:rsid w:val="005B11D5"/>
    <w:rsid w:val="005B13EA"/>
    <w:rsid w:val="005B236F"/>
    <w:rsid w:val="005B240D"/>
    <w:rsid w:val="005B2C18"/>
    <w:rsid w:val="005B2F07"/>
    <w:rsid w:val="005B360D"/>
    <w:rsid w:val="005B37BD"/>
    <w:rsid w:val="005B39E2"/>
    <w:rsid w:val="005B3D62"/>
    <w:rsid w:val="005B429B"/>
    <w:rsid w:val="005B42C9"/>
    <w:rsid w:val="005B482E"/>
    <w:rsid w:val="005B4E4C"/>
    <w:rsid w:val="005B4EC7"/>
    <w:rsid w:val="005B4FE5"/>
    <w:rsid w:val="005B54D4"/>
    <w:rsid w:val="005B5958"/>
    <w:rsid w:val="005B5B2B"/>
    <w:rsid w:val="005B5E88"/>
    <w:rsid w:val="005B5EE3"/>
    <w:rsid w:val="005B6FB9"/>
    <w:rsid w:val="005B71D3"/>
    <w:rsid w:val="005B74C7"/>
    <w:rsid w:val="005B77B4"/>
    <w:rsid w:val="005B7A62"/>
    <w:rsid w:val="005B7CAF"/>
    <w:rsid w:val="005B7D2D"/>
    <w:rsid w:val="005C06E7"/>
    <w:rsid w:val="005C07F6"/>
    <w:rsid w:val="005C0878"/>
    <w:rsid w:val="005C0F3A"/>
    <w:rsid w:val="005C11A5"/>
    <w:rsid w:val="005C12C7"/>
    <w:rsid w:val="005C1C59"/>
    <w:rsid w:val="005C1D74"/>
    <w:rsid w:val="005C2466"/>
    <w:rsid w:val="005C27ED"/>
    <w:rsid w:val="005C2E47"/>
    <w:rsid w:val="005C363E"/>
    <w:rsid w:val="005C37D0"/>
    <w:rsid w:val="005C3E22"/>
    <w:rsid w:val="005C4344"/>
    <w:rsid w:val="005C44AF"/>
    <w:rsid w:val="005C46A8"/>
    <w:rsid w:val="005C47FF"/>
    <w:rsid w:val="005C4BE8"/>
    <w:rsid w:val="005C4E72"/>
    <w:rsid w:val="005C53CF"/>
    <w:rsid w:val="005C6049"/>
    <w:rsid w:val="005C61BA"/>
    <w:rsid w:val="005C635E"/>
    <w:rsid w:val="005C63C2"/>
    <w:rsid w:val="005C6B50"/>
    <w:rsid w:val="005C6F8F"/>
    <w:rsid w:val="005C7054"/>
    <w:rsid w:val="005C75DF"/>
    <w:rsid w:val="005C7865"/>
    <w:rsid w:val="005C78D4"/>
    <w:rsid w:val="005C7AF6"/>
    <w:rsid w:val="005D003C"/>
    <w:rsid w:val="005D077C"/>
    <w:rsid w:val="005D099A"/>
    <w:rsid w:val="005D10A2"/>
    <w:rsid w:val="005D13DB"/>
    <w:rsid w:val="005D14C2"/>
    <w:rsid w:val="005D1791"/>
    <w:rsid w:val="005D185B"/>
    <w:rsid w:val="005D22B1"/>
    <w:rsid w:val="005D263B"/>
    <w:rsid w:val="005D2721"/>
    <w:rsid w:val="005D277A"/>
    <w:rsid w:val="005D2867"/>
    <w:rsid w:val="005D293A"/>
    <w:rsid w:val="005D2A26"/>
    <w:rsid w:val="005D2E08"/>
    <w:rsid w:val="005D3629"/>
    <w:rsid w:val="005D4049"/>
    <w:rsid w:val="005D4322"/>
    <w:rsid w:val="005D4724"/>
    <w:rsid w:val="005D4B49"/>
    <w:rsid w:val="005D4C2D"/>
    <w:rsid w:val="005D4D2D"/>
    <w:rsid w:val="005D4E09"/>
    <w:rsid w:val="005D5120"/>
    <w:rsid w:val="005D56B5"/>
    <w:rsid w:val="005D58DF"/>
    <w:rsid w:val="005D5AD4"/>
    <w:rsid w:val="005D5F73"/>
    <w:rsid w:val="005D6210"/>
    <w:rsid w:val="005D6A95"/>
    <w:rsid w:val="005D6B7D"/>
    <w:rsid w:val="005D6DA0"/>
    <w:rsid w:val="005D6E83"/>
    <w:rsid w:val="005D7046"/>
    <w:rsid w:val="005D74D6"/>
    <w:rsid w:val="005E0435"/>
    <w:rsid w:val="005E05BD"/>
    <w:rsid w:val="005E0963"/>
    <w:rsid w:val="005E09DB"/>
    <w:rsid w:val="005E0CBC"/>
    <w:rsid w:val="005E1111"/>
    <w:rsid w:val="005E12A8"/>
    <w:rsid w:val="005E1504"/>
    <w:rsid w:val="005E16F6"/>
    <w:rsid w:val="005E1854"/>
    <w:rsid w:val="005E1E3C"/>
    <w:rsid w:val="005E26FF"/>
    <w:rsid w:val="005E2717"/>
    <w:rsid w:val="005E330F"/>
    <w:rsid w:val="005E3CC8"/>
    <w:rsid w:val="005E3CE0"/>
    <w:rsid w:val="005E3D72"/>
    <w:rsid w:val="005E3E9B"/>
    <w:rsid w:val="005E459F"/>
    <w:rsid w:val="005E4983"/>
    <w:rsid w:val="005E4AE9"/>
    <w:rsid w:val="005E4C70"/>
    <w:rsid w:val="005E4CE3"/>
    <w:rsid w:val="005E50C5"/>
    <w:rsid w:val="005E55EA"/>
    <w:rsid w:val="005E5888"/>
    <w:rsid w:val="005E5941"/>
    <w:rsid w:val="005E5C81"/>
    <w:rsid w:val="005E5CBB"/>
    <w:rsid w:val="005E5E0F"/>
    <w:rsid w:val="005E6123"/>
    <w:rsid w:val="005E6E54"/>
    <w:rsid w:val="005E6F88"/>
    <w:rsid w:val="005E747D"/>
    <w:rsid w:val="005E7806"/>
    <w:rsid w:val="005E7F89"/>
    <w:rsid w:val="005F0176"/>
    <w:rsid w:val="005F025A"/>
    <w:rsid w:val="005F09FA"/>
    <w:rsid w:val="005F0BEB"/>
    <w:rsid w:val="005F0EAC"/>
    <w:rsid w:val="005F0F38"/>
    <w:rsid w:val="005F13EE"/>
    <w:rsid w:val="005F1594"/>
    <w:rsid w:val="005F15DE"/>
    <w:rsid w:val="005F15F8"/>
    <w:rsid w:val="005F1A20"/>
    <w:rsid w:val="005F274F"/>
    <w:rsid w:val="005F31DF"/>
    <w:rsid w:val="005F3476"/>
    <w:rsid w:val="005F3B97"/>
    <w:rsid w:val="005F3DB0"/>
    <w:rsid w:val="005F3E54"/>
    <w:rsid w:val="005F44E2"/>
    <w:rsid w:val="005F453D"/>
    <w:rsid w:val="005F4817"/>
    <w:rsid w:val="005F4DE9"/>
    <w:rsid w:val="005F6139"/>
    <w:rsid w:val="005F620B"/>
    <w:rsid w:val="005F6215"/>
    <w:rsid w:val="005F6B16"/>
    <w:rsid w:val="005F6BD5"/>
    <w:rsid w:val="005F6BDD"/>
    <w:rsid w:val="005F6E03"/>
    <w:rsid w:val="005F6E26"/>
    <w:rsid w:val="005F705F"/>
    <w:rsid w:val="005F7560"/>
    <w:rsid w:val="005F7864"/>
    <w:rsid w:val="005F7957"/>
    <w:rsid w:val="005F7969"/>
    <w:rsid w:val="005F7A7C"/>
    <w:rsid w:val="006007AD"/>
    <w:rsid w:val="00600A49"/>
    <w:rsid w:val="00600B84"/>
    <w:rsid w:val="00600C95"/>
    <w:rsid w:val="00600F0E"/>
    <w:rsid w:val="00600FFE"/>
    <w:rsid w:val="006014D6"/>
    <w:rsid w:val="00601BD0"/>
    <w:rsid w:val="00601C2B"/>
    <w:rsid w:val="00601D6C"/>
    <w:rsid w:val="00602523"/>
    <w:rsid w:val="0060254B"/>
    <w:rsid w:val="00602604"/>
    <w:rsid w:val="00602904"/>
    <w:rsid w:val="00602E17"/>
    <w:rsid w:val="00602E41"/>
    <w:rsid w:val="00603468"/>
    <w:rsid w:val="0060350E"/>
    <w:rsid w:val="00603B18"/>
    <w:rsid w:val="00603C55"/>
    <w:rsid w:val="006042EB"/>
    <w:rsid w:val="0060430F"/>
    <w:rsid w:val="0060444B"/>
    <w:rsid w:val="00604FF5"/>
    <w:rsid w:val="006052CE"/>
    <w:rsid w:val="00605B3C"/>
    <w:rsid w:val="00605C3D"/>
    <w:rsid w:val="00605CE6"/>
    <w:rsid w:val="006066B9"/>
    <w:rsid w:val="006066D0"/>
    <w:rsid w:val="006067BB"/>
    <w:rsid w:val="00606CAE"/>
    <w:rsid w:val="00607E3E"/>
    <w:rsid w:val="00610115"/>
    <w:rsid w:val="006102A8"/>
    <w:rsid w:val="00611696"/>
    <w:rsid w:val="00611A94"/>
    <w:rsid w:val="00611B1C"/>
    <w:rsid w:val="00611E1D"/>
    <w:rsid w:val="00612042"/>
    <w:rsid w:val="006120E2"/>
    <w:rsid w:val="00612A0F"/>
    <w:rsid w:val="00612BA1"/>
    <w:rsid w:val="006132E2"/>
    <w:rsid w:val="0061338F"/>
    <w:rsid w:val="0061390A"/>
    <w:rsid w:val="00613BA3"/>
    <w:rsid w:val="00613F47"/>
    <w:rsid w:val="00614072"/>
    <w:rsid w:val="006144D9"/>
    <w:rsid w:val="006144E8"/>
    <w:rsid w:val="006147A9"/>
    <w:rsid w:val="006147EE"/>
    <w:rsid w:val="00614B38"/>
    <w:rsid w:val="00614B85"/>
    <w:rsid w:val="00614DDD"/>
    <w:rsid w:val="00614FF3"/>
    <w:rsid w:val="006150B2"/>
    <w:rsid w:val="006153E8"/>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7"/>
    <w:rsid w:val="00617FC2"/>
    <w:rsid w:val="006200A6"/>
    <w:rsid w:val="00620A1E"/>
    <w:rsid w:val="00620C02"/>
    <w:rsid w:val="00620F4F"/>
    <w:rsid w:val="006212CC"/>
    <w:rsid w:val="0062175E"/>
    <w:rsid w:val="0062186F"/>
    <w:rsid w:val="00621DD2"/>
    <w:rsid w:val="00622395"/>
    <w:rsid w:val="0062239B"/>
    <w:rsid w:val="00622794"/>
    <w:rsid w:val="00622A1E"/>
    <w:rsid w:val="006230A4"/>
    <w:rsid w:val="00623BE4"/>
    <w:rsid w:val="00623BE9"/>
    <w:rsid w:val="00623DF1"/>
    <w:rsid w:val="00624593"/>
    <w:rsid w:val="00624BF3"/>
    <w:rsid w:val="00624D2A"/>
    <w:rsid w:val="00624D5F"/>
    <w:rsid w:val="00624F44"/>
    <w:rsid w:val="006250F3"/>
    <w:rsid w:val="00625303"/>
    <w:rsid w:val="00625700"/>
    <w:rsid w:val="00625733"/>
    <w:rsid w:val="00625808"/>
    <w:rsid w:val="006268E7"/>
    <w:rsid w:val="006269CD"/>
    <w:rsid w:val="00626ED4"/>
    <w:rsid w:val="00626F77"/>
    <w:rsid w:val="00627684"/>
    <w:rsid w:val="00627953"/>
    <w:rsid w:val="00630196"/>
    <w:rsid w:val="0063087E"/>
    <w:rsid w:val="00630D19"/>
    <w:rsid w:val="00630F12"/>
    <w:rsid w:val="006311BD"/>
    <w:rsid w:val="00631DEC"/>
    <w:rsid w:val="0063228D"/>
    <w:rsid w:val="00632796"/>
    <w:rsid w:val="00632834"/>
    <w:rsid w:val="00632AF3"/>
    <w:rsid w:val="00632C58"/>
    <w:rsid w:val="00633250"/>
    <w:rsid w:val="00633D16"/>
    <w:rsid w:val="00633D1A"/>
    <w:rsid w:val="006343BB"/>
    <w:rsid w:val="0063479C"/>
    <w:rsid w:val="00634863"/>
    <w:rsid w:val="00634914"/>
    <w:rsid w:val="00634933"/>
    <w:rsid w:val="00634AEC"/>
    <w:rsid w:val="006352DD"/>
    <w:rsid w:val="0063573C"/>
    <w:rsid w:val="006357C2"/>
    <w:rsid w:val="006359AD"/>
    <w:rsid w:val="00635DF0"/>
    <w:rsid w:val="00636085"/>
    <w:rsid w:val="0063620E"/>
    <w:rsid w:val="006367B3"/>
    <w:rsid w:val="00636EFC"/>
    <w:rsid w:val="00637006"/>
    <w:rsid w:val="006372EB"/>
    <w:rsid w:val="0063740E"/>
    <w:rsid w:val="00637540"/>
    <w:rsid w:val="00637BF8"/>
    <w:rsid w:val="00637D94"/>
    <w:rsid w:val="0064003C"/>
    <w:rsid w:val="00640EF2"/>
    <w:rsid w:val="00640F13"/>
    <w:rsid w:val="006416D2"/>
    <w:rsid w:val="00641C3A"/>
    <w:rsid w:val="00641EDF"/>
    <w:rsid w:val="006425D9"/>
    <w:rsid w:val="00642607"/>
    <w:rsid w:val="00642883"/>
    <w:rsid w:val="00642884"/>
    <w:rsid w:val="00642CEB"/>
    <w:rsid w:val="00644006"/>
    <w:rsid w:val="00644CE8"/>
    <w:rsid w:val="00644D36"/>
    <w:rsid w:val="00645205"/>
    <w:rsid w:val="00645377"/>
    <w:rsid w:val="00645D48"/>
    <w:rsid w:val="00645DE9"/>
    <w:rsid w:val="00645F5D"/>
    <w:rsid w:val="006464B8"/>
    <w:rsid w:val="00646C54"/>
    <w:rsid w:val="00646D8A"/>
    <w:rsid w:val="00646F1A"/>
    <w:rsid w:val="0064704E"/>
    <w:rsid w:val="00647520"/>
    <w:rsid w:val="00647577"/>
    <w:rsid w:val="00647704"/>
    <w:rsid w:val="00647E13"/>
    <w:rsid w:val="00650216"/>
    <w:rsid w:val="00650260"/>
    <w:rsid w:val="00651271"/>
    <w:rsid w:val="0065150D"/>
    <w:rsid w:val="006516BA"/>
    <w:rsid w:val="0065170D"/>
    <w:rsid w:val="006517DC"/>
    <w:rsid w:val="00651929"/>
    <w:rsid w:val="00651A32"/>
    <w:rsid w:val="00651AF4"/>
    <w:rsid w:val="00651CFE"/>
    <w:rsid w:val="006526A7"/>
    <w:rsid w:val="006528C9"/>
    <w:rsid w:val="00653086"/>
    <w:rsid w:val="006530F6"/>
    <w:rsid w:val="006537C3"/>
    <w:rsid w:val="00653ADF"/>
    <w:rsid w:val="0065414C"/>
    <w:rsid w:val="00654188"/>
    <w:rsid w:val="006542D2"/>
    <w:rsid w:val="0065432F"/>
    <w:rsid w:val="00654C2F"/>
    <w:rsid w:val="00654C89"/>
    <w:rsid w:val="00654CCE"/>
    <w:rsid w:val="00654D58"/>
    <w:rsid w:val="00655CE1"/>
    <w:rsid w:val="00655E92"/>
    <w:rsid w:val="006562EF"/>
    <w:rsid w:val="00656C6F"/>
    <w:rsid w:val="00656F77"/>
    <w:rsid w:val="00657466"/>
    <w:rsid w:val="006579ED"/>
    <w:rsid w:val="00657A56"/>
    <w:rsid w:val="00657A64"/>
    <w:rsid w:val="00660261"/>
    <w:rsid w:val="006605CC"/>
    <w:rsid w:val="00660955"/>
    <w:rsid w:val="00661899"/>
    <w:rsid w:val="00662024"/>
    <w:rsid w:val="00662038"/>
    <w:rsid w:val="006620B6"/>
    <w:rsid w:val="00662720"/>
    <w:rsid w:val="00662C75"/>
    <w:rsid w:val="006636D3"/>
    <w:rsid w:val="006636E8"/>
    <w:rsid w:val="00663FA7"/>
    <w:rsid w:val="0066425F"/>
    <w:rsid w:val="00664580"/>
    <w:rsid w:val="00664926"/>
    <w:rsid w:val="00664A9F"/>
    <w:rsid w:val="00664D1F"/>
    <w:rsid w:val="006652A6"/>
    <w:rsid w:val="00665435"/>
    <w:rsid w:val="00665555"/>
    <w:rsid w:val="006656D9"/>
    <w:rsid w:val="006658F9"/>
    <w:rsid w:val="00665A8E"/>
    <w:rsid w:val="00666073"/>
    <w:rsid w:val="00666157"/>
    <w:rsid w:val="00666724"/>
    <w:rsid w:val="00666978"/>
    <w:rsid w:val="00666CAC"/>
    <w:rsid w:val="00666D2F"/>
    <w:rsid w:val="00666D5E"/>
    <w:rsid w:val="00666E69"/>
    <w:rsid w:val="00666E91"/>
    <w:rsid w:val="006671C6"/>
    <w:rsid w:val="00667316"/>
    <w:rsid w:val="0066783C"/>
    <w:rsid w:val="006679D5"/>
    <w:rsid w:val="00667C77"/>
    <w:rsid w:val="00667C7D"/>
    <w:rsid w:val="00667CA5"/>
    <w:rsid w:val="006700AA"/>
    <w:rsid w:val="0067035C"/>
    <w:rsid w:val="0067036F"/>
    <w:rsid w:val="006703A7"/>
    <w:rsid w:val="006709AB"/>
    <w:rsid w:val="00670D02"/>
    <w:rsid w:val="00670D76"/>
    <w:rsid w:val="0067119A"/>
    <w:rsid w:val="006714BE"/>
    <w:rsid w:val="006717C1"/>
    <w:rsid w:val="00671F8B"/>
    <w:rsid w:val="006721D3"/>
    <w:rsid w:val="0067238C"/>
    <w:rsid w:val="00672416"/>
    <w:rsid w:val="006727DF"/>
    <w:rsid w:val="00672FB8"/>
    <w:rsid w:val="0067304C"/>
    <w:rsid w:val="00673207"/>
    <w:rsid w:val="00673EC1"/>
    <w:rsid w:val="00673F6E"/>
    <w:rsid w:val="00674267"/>
    <w:rsid w:val="006742C3"/>
    <w:rsid w:val="0067466E"/>
    <w:rsid w:val="006754EA"/>
    <w:rsid w:val="0067552D"/>
    <w:rsid w:val="006757A3"/>
    <w:rsid w:val="00675A39"/>
    <w:rsid w:val="00675A95"/>
    <w:rsid w:val="00676032"/>
    <w:rsid w:val="00676045"/>
    <w:rsid w:val="0067667E"/>
    <w:rsid w:val="0067674D"/>
    <w:rsid w:val="00676C1C"/>
    <w:rsid w:val="006775F3"/>
    <w:rsid w:val="00677DD8"/>
    <w:rsid w:val="00680255"/>
    <w:rsid w:val="0068074E"/>
    <w:rsid w:val="00681232"/>
    <w:rsid w:val="0068137A"/>
    <w:rsid w:val="006813F6"/>
    <w:rsid w:val="0068148C"/>
    <w:rsid w:val="00681602"/>
    <w:rsid w:val="00681853"/>
    <w:rsid w:val="00681E3F"/>
    <w:rsid w:val="0068238E"/>
    <w:rsid w:val="0068245F"/>
    <w:rsid w:val="006827A6"/>
    <w:rsid w:val="00682A9B"/>
    <w:rsid w:val="00682F1F"/>
    <w:rsid w:val="00682F36"/>
    <w:rsid w:val="00683415"/>
    <w:rsid w:val="00683BD7"/>
    <w:rsid w:val="00684601"/>
    <w:rsid w:val="00685A30"/>
    <w:rsid w:val="00685FEE"/>
    <w:rsid w:val="0068699C"/>
    <w:rsid w:val="00686D3B"/>
    <w:rsid w:val="00687026"/>
    <w:rsid w:val="006875B9"/>
    <w:rsid w:val="00690265"/>
    <w:rsid w:val="00690AD9"/>
    <w:rsid w:val="00690E6D"/>
    <w:rsid w:val="006913BF"/>
    <w:rsid w:val="00691454"/>
    <w:rsid w:val="0069179C"/>
    <w:rsid w:val="00692284"/>
    <w:rsid w:val="006922BB"/>
    <w:rsid w:val="00692694"/>
    <w:rsid w:val="0069272D"/>
    <w:rsid w:val="00692B57"/>
    <w:rsid w:val="00692B8C"/>
    <w:rsid w:val="00693082"/>
    <w:rsid w:val="0069313D"/>
    <w:rsid w:val="006935ED"/>
    <w:rsid w:val="00693676"/>
    <w:rsid w:val="00693CC2"/>
    <w:rsid w:val="0069429F"/>
    <w:rsid w:val="00694305"/>
    <w:rsid w:val="00695693"/>
    <w:rsid w:val="00695A31"/>
    <w:rsid w:val="00695B07"/>
    <w:rsid w:val="00695BC3"/>
    <w:rsid w:val="00695CF2"/>
    <w:rsid w:val="00695EE6"/>
    <w:rsid w:val="00697082"/>
    <w:rsid w:val="00697122"/>
    <w:rsid w:val="00697621"/>
    <w:rsid w:val="006978E4"/>
    <w:rsid w:val="00697E85"/>
    <w:rsid w:val="00697F5A"/>
    <w:rsid w:val="006A0319"/>
    <w:rsid w:val="006A034C"/>
    <w:rsid w:val="006A0E66"/>
    <w:rsid w:val="006A1002"/>
    <w:rsid w:val="006A1143"/>
    <w:rsid w:val="006A14F8"/>
    <w:rsid w:val="006A1D38"/>
    <w:rsid w:val="006A1FA2"/>
    <w:rsid w:val="006A2171"/>
    <w:rsid w:val="006A2681"/>
    <w:rsid w:val="006A2753"/>
    <w:rsid w:val="006A3BBE"/>
    <w:rsid w:val="006A4635"/>
    <w:rsid w:val="006A47C0"/>
    <w:rsid w:val="006A4EFF"/>
    <w:rsid w:val="006A553A"/>
    <w:rsid w:val="006A55C5"/>
    <w:rsid w:val="006A5799"/>
    <w:rsid w:val="006A592C"/>
    <w:rsid w:val="006A5B2A"/>
    <w:rsid w:val="006A5D40"/>
    <w:rsid w:val="006A6262"/>
    <w:rsid w:val="006A6362"/>
    <w:rsid w:val="006A6BAE"/>
    <w:rsid w:val="006A7BD7"/>
    <w:rsid w:val="006A7D3E"/>
    <w:rsid w:val="006B01C8"/>
    <w:rsid w:val="006B06AE"/>
    <w:rsid w:val="006B141C"/>
    <w:rsid w:val="006B1880"/>
    <w:rsid w:val="006B1B45"/>
    <w:rsid w:val="006B20A8"/>
    <w:rsid w:val="006B2A64"/>
    <w:rsid w:val="006B2DA9"/>
    <w:rsid w:val="006B3241"/>
    <w:rsid w:val="006B379A"/>
    <w:rsid w:val="006B3B67"/>
    <w:rsid w:val="006B46ED"/>
    <w:rsid w:val="006B499E"/>
    <w:rsid w:val="006B4DBB"/>
    <w:rsid w:val="006B4FC3"/>
    <w:rsid w:val="006B58C9"/>
    <w:rsid w:val="006B60FA"/>
    <w:rsid w:val="006B61B1"/>
    <w:rsid w:val="006B6B3F"/>
    <w:rsid w:val="006B6B63"/>
    <w:rsid w:val="006B6D6E"/>
    <w:rsid w:val="006B70EF"/>
    <w:rsid w:val="006B7DDB"/>
    <w:rsid w:val="006B7E2B"/>
    <w:rsid w:val="006C0253"/>
    <w:rsid w:val="006C02A7"/>
    <w:rsid w:val="006C0A10"/>
    <w:rsid w:val="006C0AEB"/>
    <w:rsid w:val="006C0EFC"/>
    <w:rsid w:val="006C1494"/>
    <w:rsid w:val="006C2187"/>
    <w:rsid w:val="006C22A0"/>
    <w:rsid w:val="006C247B"/>
    <w:rsid w:val="006C2485"/>
    <w:rsid w:val="006C266A"/>
    <w:rsid w:val="006C2A73"/>
    <w:rsid w:val="006C2C1D"/>
    <w:rsid w:val="006C2CD6"/>
    <w:rsid w:val="006C3191"/>
    <w:rsid w:val="006C363A"/>
    <w:rsid w:val="006C46B1"/>
    <w:rsid w:val="006C4DDE"/>
    <w:rsid w:val="006C5313"/>
    <w:rsid w:val="006C68A2"/>
    <w:rsid w:val="006C6A6C"/>
    <w:rsid w:val="006C6BFF"/>
    <w:rsid w:val="006C7415"/>
    <w:rsid w:val="006C79C6"/>
    <w:rsid w:val="006D080F"/>
    <w:rsid w:val="006D0B71"/>
    <w:rsid w:val="006D0CB4"/>
    <w:rsid w:val="006D0D0B"/>
    <w:rsid w:val="006D1D2E"/>
    <w:rsid w:val="006D3F24"/>
    <w:rsid w:val="006D4F9A"/>
    <w:rsid w:val="006D52AC"/>
    <w:rsid w:val="006D5326"/>
    <w:rsid w:val="006D54DD"/>
    <w:rsid w:val="006D5538"/>
    <w:rsid w:val="006D58A5"/>
    <w:rsid w:val="006D5DB5"/>
    <w:rsid w:val="006D699E"/>
    <w:rsid w:val="006D7080"/>
    <w:rsid w:val="006D753F"/>
    <w:rsid w:val="006D782F"/>
    <w:rsid w:val="006D7C0E"/>
    <w:rsid w:val="006E0094"/>
    <w:rsid w:val="006E08C0"/>
    <w:rsid w:val="006E1462"/>
    <w:rsid w:val="006E1636"/>
    <w:rsid w:val="006E177C"/>
    <w:rsid w:val="006E1B59"/>
    <w:rsid w:val="006E1BB5"/>
    <w:rsid w:val="006E1E96"/>
    <w:rsid w:val="006E20C6"/>
    <w:rsid w:val="006E20FD"/>
    <w:rsid w:val="006E243F"/>
    <w:rsid w:val="006E253D"/>
    <w:rsid w:val="006E2B02"/>
    <w:rsid w:val="006E2C31"/>
    <w:rsid w:val="006E32AE"/>
    <w:rsid w:val="006E3563"/>
    <w:rsid w:val="006E4065"/>
    <w:rsid w:val="006E407C"/>
    <w:rsid w:val="006E44D6"/>
    <w:rsid w:val="006E4567"/>
    <w:rsid w:val="006E53F2"/>
    <w:rsid w:val="006E5EC1"/>
    <w:rsid w:val="006E6C74"/>
    <w:rsid w:val="006E6D39"/>
    <w:rsid w:val="006E7038"/>
    <w:rsid w:val="006E7705"/>
    <w:rsid w:val="006E77A6"/>
    <w:rsid w:val="006E7CEA"/>
    <w:rsid w:val="006E7E12"/>
    <w:rsid w:val="006F0795"/>
    <w:rsid w:val="006F0DDF"/>
    <w:rsid w:val="006F1011"/>
    <w:rsid w:val="006F13B4"/>
    <w:rsid w:val="006F1416"/>
    <w:rsid w:val="006F1B87"/>
    <w:rsid w:val="006F2597"/>
    <w:rsid w:val="006F2FD0"/>
    <w:rsid w:val="006F2FD2"/>
    <w:rsid w:val="006F3029"/>
    <w:rsid w:val="006F35A9"/>
    <w:rsid w:val="006F39C8"/>
    <w:rsid w:val="006F3B3F"/>
    <w:rsid w:val="006F3E44"/>
    <w:rsid w:val="006F40DB"/>
    <w:rsid w:val="006F4A36"/>
    <w:rsid w:val="006F4F9F"/>
    <w:rsid w:val="006F4FA0"/>
    <w:rsid w:val="006F50A7"/>
    <w:rsid w:val="006F51E1"/>
    <w:rsid w:val="006F5601"/>
    <w:rsid w:val="006F68A5"/>
    <w:rsid w:val="006F6AFC"/>
    <w:rsid w:val="006F7168"/>
    <w:rsid w:val="006F73AB"/>
    <w:rsid w:val="006F78E3"/>
    <w:rsid w:val="006F7A08"/>
    <w:rsid w:val="006F7CB5"/>
    <w:rsid w:val="006F7E9A"/>
    <w:rsid w:val="006F7EDB"/>
    <w:rsid w:val="0070005E"/>
    <w:rsid w:val="0070043B"/>
    <w:rsid w:val="00700C30"/>
    <w:rsid w:val="00700E00"/>
    <w:rsid w:val="007013C2"/>
    <w:rsid w:val="00701426"/>
    <w:rsid w:val="00701979"/>
    <w:rsid w:val="00701F51"/>
    <w:rsid w:val="007020FA"/>
    <w:rsid w:val="00702452"/>
    <w:rsid w:val="007028A9"/>
    <w:rsid w:val="0070297C"/>
    <w:rsid w:val="00702B58"/>
    <w:rsid w:val="00702DEC"/>
    <w:rsid w:val="00703157"/>
    <w:rsid w:val="0070324E"/>
    <w:rsid w:val="0070344F"/>
    <w:rsid w:val="0070361E"/>
    <w:rsid w:val="00703A74"/>
    <w:rsid w:val="00704016"/>
    <w:rsid w:val="00704356"/>
    <w:rsid w:val="00704537"/>
    <w:rsid w:val="00704712"/>
    <w:rsid w:val="00704716"/>
    <w:rsid w:val="007048AD"/>
    <w:rsid w:val="00704DB2"/>
    <w:rsid w:val="007051CC"/>
    <w:rsid w:val="00705AD1"/>
    <w:rsid w:val="00705BD7"/>
    <w:rsid w:val="00705C33"/>
    <w:rsid w:val="00705C44"/>
    <w:rsid w:val="0070633F"/>
    <w:rsid w:val="0070680F"/>
    <w:rsid w:val="007068FB"/>
    <w:rsid w:val="00706B27"/>
    <w:rsid w:val="007072BD"/>
    <w:rsid w:val="00707468"/>
    <w:rsid w:val="007075F7"/>
    <w:rsid w:val="00707CED"/>
    <w:rsid w:val="00707CF5"/>
    <w:rsid w:val="00707D23"/>
    <w:rsid w:val="00710AC1"/>
    <w:rsid w:val="00710BFA"/>
    <w:rsid w:val="00711B72"/>
    <w:rsid w:val="00711D05"/>
    <w:rsid w:val="00711F41"/>
    <w:rsid w:val="00712218"/>
    <w:rsid w:val="0071234C"/>
    <w:rsid w:val="007127F3"/>
    <w:rsid w:val="0071288D"/>
    <w:rsid w:val="00712B84"/>
    <w:rsid w:val="00712B9D"/>
    <w:rsid w:val="00712D29"/>
    <w:rsid w:val="00713100"/>
    <w:rsid w:val="0071316C"/>
    <w:rsid w:val="00713D5D"/>
    <w:rsid w:val="00713EE5"/>
    <w:rsid w:val="00713FCF"/>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586"/>
    <w:rsid w:val="00717779"/>
    <w:rsid w:val="00720265"/>
    <w:rsid w:val="007204F5"/>
    <w:rsid w:val="00720AD1"/>
    <w:rsid w:val="00721411"/>
    <w:rsid w:val="007214DB"/>
    <w:rsid w:val="00721827"/>
    <w:rsid w:val="00721898"/>
    <w:rsid w:val="00721DB1"/>
    <w:rsid w:val="0072239B"/>
    <w:rsid w:val="00722404"/>
    <w:rsid w:val="00722560"/>
    <w:rsid w:val="00722B92"/>
    <w:rsid w:val="00723A14"/>
    <w:rsid w:val="00723E89"/>
    <w:rsid w:val="00724765"/>
    <w:rsid w:val="007248D0"/>
    <w:rsid w:val="00724B52"/>
    <w:rsid w:val="00724D59"/>
    <w:rsid w:val="007252C6"/>
    <w:rsid w:val="00725391"/>
    <w:rsid w:val="00725418"/>
    <w:rsid w:val="00725D01"/>
    <w:rsid w:val="00725FCE"/>
    <w:rsid w:val="007261DD"/>
    <w:rsid w:val="00727AE4"/>
    <w:rsid w:val="00727F28"/>
    <w:rsid w:val="007303D4"/>
    <w:rsid w:val="0073089F"/>
    <w:rsid w:val="0073098C"/>
    <w:rsid w:val="00730DE5"/>
    <w:rsid w:val="00730EAA"/>
    <w:rsid w:val="007310C3"/>
    <w:rsid w:val="00731331"/>
    <w:rsid w:val="007318A4"/>
    <w:rsid w:val="00731A05"/>
    <w:rsid w:val="00731B52"/>
    <w:rsid w:val="00731C08"/>
    <w:rsid w:val="00731F56"/>
    <w:rsid w:val="0073261E"/>
    <w:rsid w:val="00732B8B"/>
    <w:rsid w:val="00732CA2"/>
    <w:rsid w:val="00732CFA"/>
    <w:rsid w:val="00732D87"/>
    <w:rsid w:val="007330B3"/>
    <w:rsid w:val="007337E3"/>
    <w:rsid w:val="007340EE"/>
    <w:rsid w:val="00734381"/>
    <w:rsid w:val="00734654"/>
    <w:rsid w:val="007346EC"/>
    <w:rsid w:val="00735306"/>
    <w:rsid w:val="0073568C"/>
    <w:rsid w:val="00735A28"/>
    <w:rsid w:val="00735C00"/>
    <w:rsid w:val="00735E1A"/>
    <w:rsid w:val="0073603E"/>
    <w:rsid w:val="00736070"/>
    <w:rsid w:val="007362DC"/>
    <w:rsid w:val="007362DE"/>
    <w:rsid w:val="00736BC8"/>
    <w:rsid w:val="00736FC1"/>
    <w:rsid w:val="00737084"/>
    <w:rsid w:val="00737496"/>
    <w:rsid w:val="007379DA"/>
    <w:rsid w:val="00737BE7"/>
    <w:rsid w:val="00737CDB"/>
    <w:rsid w:val="00737DE9"/>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BDA"/>
    <w:rsid w:val="007447AD"/>
    <w:rsid w:val="007448BE"/>
    <w:rsid w:val="00744A7B"/>
    <w:rsid w:val="00744AC1"/>
    <w:rsid w:val="007452AE"/>
    <w:rsid w:val="007457DB"/>
    <w:rsid w:val="0074594B"/>
    <w:rsid w:val="00745FAB"/>
    <w:rsid w:val="007467D9"/>
    <w:rsid w:val="00746B3A"/>
    <w:rsid w:val="00746CCA"/>
    <w:rsid w:val="00746D1E"/>
    <w:rsid w:val="00746F18"/>
    <w:rsid w:val="00747344"/>
    <w:rsid w:val="00747AE5"/>
    <w:rsid w:val="00747EB1"/>
    <w:rsid w:val="007501D3"/>
    <w:rsid w:val="00750309"/>
    <w:rsid w:val="0075048A"/>
    <w:rsid w:val="00750521"/>
    <w:rsid w:val="00750766"/>
    <w:rsid w:val="007507AD"/>
    <w:rsid w:val="0075081A"/>
    <w:rsid w:val="00750B79"/>
    <w:rsid w:val="0075109E"/>
    <w:rsid w:val="00751672"/>
    <w:rsid w:val="00751693"/>
    <w:rsid w:val="00751710"/>
    <w:rsid w:val="00751761"/>
    <w:rsid w:val="00751D95"/>
    <w:rsid w:val="00751DA9"/>
    <w:rsid w:val="0075247A"/>
    <w:rsid w:val="00752809"/>
    <w:rsid w:val="00752F1E"/>
    <w:rsid w:val="0075332B"/>
    <w:rsid w:val="007538BE"/>
    <w:rsid w:val="007544E4"/>
    <w:rsid w:val="007544EA"/>
    <w:rsid w:val="0075474D"/>
    <w:rsid w:val="00754A76"/>
    <w:rsid w:val="00754AB4"/>
    <w:rsid w:val="00754D3F"/>
    <w:rsid w:val="00754E4A"/>
    <w:rsid w:val="007556E0"/>
    <w:rsid w:val="00755DD7"/>
    <w:rsid w:val="0075665B"/>
    <w:rsid w:val="00756986"/>
    <w:rsid w:val="007571E5"/>
    <w:rsid w:val="00757219"/>
    <w:rsid w:val="0075724E"/>
    <w:rsid w:val="00757354"/>
    <w:rsid w:val="00757576"/>
    <w:rsid w:val="0075783A"/>
    <w:rsid w:val="0075785C"/>
    <w:rsid w:val="007578E5"/>
    <w:rsid w:val="00760046"/>
    <w:rsid w:val="0076015C"/>
    <w:rsid w:val="0076024B"/>
    <w:rsid w:val="0076092C"/>
    <w:rsid w:val="00761091"/>
    <w:rsid w:val="007610E3"/>
    <w:rsid w:val="00761303"/>
    <w:rsid w:val="007615F8"/>
    <w:rsid w:val="0076224C"/>
    <w:rsid w:val="007622D7"/>
    <w:rsid w:val="00762ED1"/>
    <w:rsid w:val="00762F09"/>
    <w:rsid w:val="00762F20"/>
    <w:rsid w:val="007630F9"/>
    <w:rsid w:val="0076342D"/>
    <w:rsid w:val="0076381F"/>
    <w:rsid w:val="0076397B"/>
    <w:rsid w:val="00763ECF"/>
    <w:rsid w:val="0076434E"/>
    <w:rsid w:val="007646BC"/>
    <w:rsid w:val="0076475F"/>
    <w:rsid w:val="00764BD0"/>
    <w:rsid w:val="00764E95"/>
    <w:rsid w:val="007652C0"/>
    <w:rsid w:val="00765C1F"/>
    <w:rsid w:val="00765CDC"/>
    <w:rsid w:val="007663E6"/>
    <w:rsid w:val="007663EA"/>
    <w:rsid w:val="007664C2"/>
    <w:rsid w:val="00766534"/>
    <w:rsid w:val="00766735"/>
    <w:rsid w:val="00766949"/>
    <w:rsid w:val="00766AF9"/>
    <w:rsid w:val="00767074"/>
    <w:rsid w:val="00767526"/>
    <w:rsid w:val="0076769D"/>
    <w:rsid w:val="00767807"/>
    <w:rsid w:val="00767974"/>
    <w:rsid w:val="00767A7D"/>
    <w:rsid w:val="0077091D"/>
    <w:rsid w:val="00770A1A"/>
    <w:rsid w:val="00770A2D"/>
    <w:rsid w:val="00770F18"/>
    <w:rsid w:val="00770F4D"/>
    <w:rsid w:val="00771422"/>
    <w:rsid w:val="007718C6"/>
    <w:rsid w:val="00771D57"/>
    <w:rsid w:val="00771E30"/>
    <w:rsid w:val="00771F87"/>
    <w:rsid w:val="00772080"/>
    <w:rsid w:val="0077233C"/>
    <w:rsid w:val="007727C3"/>
    <w:rsid w:val="0077282A"/>
    <w:rsid w:val="007729E1"/>
    <w:rsid w:val="00772E02"/>
    <w:rsid w:val="00772F5E"/>
    <w:rsid w:val="007730BB"/>
    <w:rsid w:val="00773E65"/>
    <w:rsid w:val="00773E6A"/>
    <w:rsid w:val="00773EEC"/>
    <w:rsid w:val="0077454F"/>
    <w:rsid w:val="00774B37"/>
    <w:rsid w:val="00774DFB"/>
    <w:rsid w:val="00774E3B"/>
    <w:rsid w:val="00775815"/>
    <w:rsid w:val="00775B7B"/>
    <w:rsid w:val="00775EC3"/>
    <w:rsid w:val="0077624B"/>
    <w:rsid w:val="0077670D"/>
    <w:rsid w:val="00776964"/>
    <w:rsid w:val="007778FA"/>
    <w:rsid w:val="00777A6D"/>
    <w:rsid w:val="00777AC5"/>
    <w:rsid w:val="00777B24"/>
    <w:rsid w:val="00777EB6"/>
    <w:rsid w:val="00777F4D"/>
    <w:rsid w:val="00780020"/>
    <w:rsid w:val="00780491"/>
    <w:rsid w:val="00780509"/>
    <w:rsid w:val="00780A1E"/>
    <w:rsid w:val="00781B56"/>
    <w:rsid w:val="0078217D"/>
    <w:rsid w:val="00782206"/>
    <w:rsid w:val="007822E4"/>
    <w:rsid w:val="007824B6"/>
    <w:rsid w:val="0078257A"/>
    <w:rsid w:val="00782645"/>
    <w:rsid w:val="00782C15"/>
    <w:rsid w:val="00782DF2"/>
    <w:rsid w:val="007831DB"/>
    <w:rsid w:val="00783521"/>
    <w:rsid w:val="00783865"/>
    <w:rsid w:val="0078406E"/>
    <w:rsid w:val="0078411F"/>
    <w:rsid w:val="007841D3"/>
    <w:rsid w:val="00784325"/>
    <w:rsid w:val="00784F7D"/>
    <w:rsid w:val="00784F96"/>
    <w:rsid w:val="007853F8"/>
    <w:rsid w:val="00785505"/>
    <w:rsid w:val="00785658"/>
    <w:rsid w:val="007857B0"/>
    <w:rsid w:val="00785840"/>
    <w:rsid w:val="00785CB9"/>
    <w:rsid w:val="00785FEA"/>
    <w:rsid w:val="0078653A"/>
    <w:rsid w:val="007868D5"/>
    <w:rsid w:val="00786C58"/>
    <w:rsid w:val="00786F7E"/>
    <w:rsid w:val="007877DF"/>
    <w:rsid w:val="007879C4"/>
    <w:rsid w:val="00787D69"/>
    <w:rsid w:val="0079030A"/>
    <w:rsid w:val="00790514"/>
    <w:rsid w:val="00790C85"/>
    <w:rsid w:val="007911AD"/>
    <w:rsid w:val="0079188D"/>
    <w:rsid w:val="00791EF7"/>
    <w:rsid w:val="007925A2"/>
    <w:rsid w:val="00792770"/>
    <w:rsid w:val="0079299F"/>
    <w:rsid w:val="00792E01"/>
    <w:rsid w:val="00792F63"/>
    <w:rsid w:val="00793002"/>
    <w:rsid w:val="00793304"/>
    <w:rsid w:val="00793357"/>
    <w:rsid w:val="00793703"/>
    <w:rsid w:val="00793718"/>
    <w:rsid w:val="0079377D"/>
    <w:rsid w:val="00793BDD"/>
    <w:rsid w:val="00793D15"/>
    <w:rsid w:val="00793FCF"/>
    <w:rsid w:val="0079416B"/>
    <w:rsid w:val="0079420E"/>
    <w:rsid w:val="00794659"/>
    <w:rsid w:val="00795064"/>
    <w:rsid w:val="007951C4"/>
    <w:rsid w:val="007951EF"/>
    <w:rsid w:val="00795383"/>
    <w:rsid w:val="007953F9"/>
    <w:rsid w:val="0079545A"/>
    <w:rsid w:val="0079548A"/>
    <w:rsid w:val="007962B0"/>
    <w:rsid w:val="0079654D"/>
    <w:rsid w:val="0079666D"/>
    <w:rsid w:val="00797674"/>
    <w:rsid w:val="007979F8"/>
    <w:rsid w:val="007A09B1"/>
    <w:rsid w:val="007A0CC2"/>
    <w:rsid w:val="007A1252"/>
    <w:rsid w:val="007A1F6B"/>
    <w:rsid w:val="007A244D"/>
    <w:rsid w:val="007A2491"/>
    <w:rsid w:val="007A2553"/>
    <w:rsid w:val="007A27DE"/>
    <w:rsid w:val="007A289F"/>
    <w:rsid w:val="007A2A76"/>
    <w:rsid w:val="007A2D56"/>
    <w:rsid w:val="007A333E"/>
    <w:rsid w:val="007A3985"/>
    <w:rsid w:val="007A3FEB"/>
    <w:rsid w:val="007A53B5"/>
    <w:rsid w:val="007A5424"/>
    <w:rsid w:val="007A5500"/>
    <w:rsid w:val="007A5640"/>
    <w:rsid w:val="007A571B"/>
    <w:rsid w:val="007A5743"/>
    <w:rsid w:val="007A5832"/>
    <w:rsid w:val="007A5BF2"/>
    <w:rsid w:val="007A6749"/>
    <w:rsid w:val="007A6BA2"/>
    <w:rsid w:val="007A6FDD"/>
    <w:rsid w:val="007A7DB1"/>
    <w:rsid w:val="007A7E89"/>
    <w:rsid w:val="007B0387"/>
    <w:rsid w:val="007B06BB"/>
    <w:rsid w:val="007B074F"/>
    <w:rsid w:val="007B075D"/>
    <w:rsid w:val="007B08E0"/>
    <w:rsid w:val="007B0A9A"/>
    <w:rsid w:val="007B0BF3"/>
    <w:rsid w:val="007B10F4"/>
    <w:rsid w:val="007B171E"/>
    <w:rsid w:val="007B1EA5"/>
    <w:rsid w:val="007B1F3A"/>
    <w:rsid w:val="007B24CB"/>
    <w:rsid w:val="007B2689"/>
    <w:rsid w:val="007B2B3B"/>
    <w:rsid w:val="007B2D41"/>
    <w:rsid w:val="007B2E24"/>
    <w:rsid w:val="007B2E97"/>
    <w:rsid w:val="007B3221"/>
    <w:rsid w:val="007B34E6"/>
    <w:rsid w:val="007B37EF"/>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607"/>
    <w:rsid w:val="007C0D31"/>
    <w:rsid w:val="007C0DDC"/>
    <w:rsid w:val="007C10C7"/>
    <w:rsid w:val="007C1751"/>
    <w:rsid w:val="007C1994"/>
    <w:rsid w:val="007C1B1B"/>
    <w:rsid w:val="007C1B2C"/>
    <w:rsid w:val="007C1D6F"/>
    <w:rsid w:val="007C1DBF"/>
    <w:rsid w:val="007C1FEC"/>
    <w:rsid w:val="007C20E6"/>
    <w:rsid w:val="007C21A4"/>
    <w:rsid w:val="007C21D9"/>
    <w:rsid w:val="007C22F1"/>
    <w:rsid w:val="007C2458"/>
    <w:rsid w:val="007C29F9"/>
    <w:rsid w:val="007C2B01"/>
    <w:rsid w:val="007C343E"/>
    <w:rsid w:val="007C3799"/>
    <w:rsid w:val="007C3A2E"/>
    <w:rsid w:val="007C3C5A"/>
    <w:rsid w:val="007C3C5E"/>
    <w:rsid w:val="007C40EE"/>
    <w:rsid w:val="007C46BD"/>
    <w:rsid w:val="007C4790"/>
    <w:rsid w:val="007C4982"/>
    <w:rsid w:val="007C4EAB"/>
    <w:rsid w:val="007C4EE7"/>
    <w:rsid w:val="007C4F68"/>
    <w:rsid w:val="007C51E8"/>
    <w:rsid w:val="007C57BB"/>
    <w:rsid w:val="007C5807"/>
    <w:rsid w:val="007C5940"/>
    <w:rsid w:val="007C61C3"/>
    <w:rsid w:val="007C62EA"/>
    <w:rsid w:val="007C63F9"/>
    <w:rsid w:val="007C6CC1"/>
    <w:rsid w:val="007C6D50"/>
    <w:rsid w:val="007C732D"/>
    <w:rsid w:val="007C76F5"/>
    <w:rsid w:val="007C7EF0"/>
    <w:rsid w:val="007D0317"/>
    <w:rsid w:val="007D05DF"/>
    <w:rsid w:val="007D0B2F"/>
    <w:rsid w:val="007D0BCA"/>
    <w:rsid w:val="007D0BEA"/>
    <w:rsid w:val="007D0DC4"/>
    <w:rsid w:val="007D1844"/>
    <w:rsid w:val="007D18CB"/>
    <w:rsid w:val="007D21AE"/>
    <w:rsid w:val="007D2714"/>
    <w:rsid w:val="007D2889"/>
    <w:rsid w:val="007D2994"/>
    <w:rsid w:val="007D2CB0"/>
    <w:rsid w:val="007D2FB8"/>
    <w:rsid w:val="007D32FE"/>
    <w:rsid w:val="007D3591"/>
    <w:rsid w:val="007D380A"/>
    <w:rsid w:val="007D3DCA"/>
    <w:rsid w:val="007D4666"/>
    <w:rsid w:val="007D467F"/>
    <w:rsid w:val="007D4B0F"/>
    <w:rsid w:val="007D50A2"/>
    <w:rsid w:val="007D5436"/>
    <w:rsid w:val="007D5B88"/>
    <w:rsid w:val="007D5E01"/>
    <w:rsid w:val="007D61D2"/>
    <w:rsid w:val="007D6336"/>
    <w:rsid w:val="007D63AE"/>
    <w:rsid w:val="007D63EE"/>
    <w:rsid w:val="007D67F3"/>
    <w:rsid w:val="007D6AC3"/>
    <w:rsid w:val="007D6AD3"/>
    <w:rsid w:val="007D6F22"/>
    <w:rsid w:val="007D70D5"/>
    <w:rsid w:val="007D7133"/>
    <w:rsid w:val="007D787F"/>
    <w:rsid w:val="007D79B5"/>
    <w:rsid w:val="007E00FD"/>
    <w:rsid w:val="007E0639"/>
    <w:rsid w:val="007E0729"/>
    <w:rsid w:val="007E0ACF"/>
    <w:rsid w:val="007E17A7"/>
    <w:rsid w:val="007E1A36"/>
    <w:rsid w:val="007E2131"/>
    <w:rsid w:val="007E3042"/>
    <w:rsid w:val="007E3C8C"/>
    <w:rsid w:val="007E417B"/>
    <w:rsid w:val="007E4752"/>
    <w:rsid w:val="007E491C"/>
    <w:rsid w:val="007E4A23"/>
    <w:rsid w:val="007E4D03"/>
    <w:rsid w:val="007E4E34"/>
    <w:rsid w:val="007E510B"/>
    <w:rsid w:val="007E54B9"/>
    <w:rsid w:val="007E569A"/>
    <w:rsid w:val="007E5B72"/>
    <w:rsid w:val="007E5C1D"/>
    <w:rsid w:val="007E6318"/>
    <w:rsid w:val="007E6868"/>
    <w:rsid w:val="007E76E8"/>
    <w:rsid w:val="007E7786"/>
    <w:rsid w:val="007E7D67"/>
    <w:rsid w:val="007E7FDF"/>
    <w:rsid w:val="007F0452"/>
    <w:rsid w:val="007F0466"/>
    <w:rsid w:val="007F0E7C"/>
    <w:rsid w:val="007F0F22"/>
    <w:rsid w:val="007F0F67"/>
    <w:rsid w:val="007F10FA"/>
    <w:rsid w:val="007F1714"/>
    <w:rsid w:val="007F1A8C"/>
    <w:rsid w:val="007F1B08"/>
    <w:rsid w:val="007F28C8"/>
    <w:rsid w:val="007F29C5"/>
    <w:rsid w:val="007F2F34"/>
    <w:rsid w:val="007F3237"/>
    <w:rsid w:val="007F35BB"/>
    <w:rsid w:val="007F367F"/>
    <w:rsid w:val="007F3BD1"/>
    <w:rsid w:val="007F4053"/>
    <w:rsid w:val="007F41B3"/>
    <w:rsid w:val="007F43B5"/>
    <w:rsid w:val="007F4413"/>
    <w:rsid w:val="007F44B9"/>
    <w:rsid w:val="007F44C4"/>
    <w:rsid w:val="007F4AE5"/>
    <w:rsid w:val="007F4D8E"/>
    <w:rsid w:val="007F5659"/>
    <w:rsid w:val="007F5C13"/>
    <w:rsid w:val="007F5CFC"/>
    <w:rsid w:val="007F60D8"/>
    <w:rsid w:val="007F6669"/>
    <w:rsid w:val="007F66C1"/>
    <w:rsid w:val="007F6A57"/>
    <w:rsid w:val="007F6A8E"/>
    <w:rsid w:val="007F6C24"/>
    <w:rsid w:val="007F796E"/>
    <w:rsid w:val="007F799C"/>
    <w:rsid w:val="007F7C98"/>
    <w:rsid w:val="00800333"/>
    <w:rsid w:val="00800407"/>
    <w:rsid w:val="0080060C"/>
    <w:rsid w:val="00800D9E"/>
    <w:rsid w:val="00800E12"/>
    <w:rsid w:val="0080130E"/>
    <w:rsid w:val="0080143D"/>
    <w:rsid w:val="008016A1"/>
    <w:rsid w:val="008021E6"/>
    <w:rsid w:val="00802237"/>
    <w:rsid w:val="0080233D"/>
    <w:rsid w:val="008024C6"/>
    <w:rsid w:val="0080253C"/>
    <w:rsid w:val="008030DC"/>
    <w:rsid w:val="00803118"/>
    <w:rsid w:val="00803273"/>
    <w:rsid w:val="00803D4F"/>
    <w:rsid w:val="00804B08"/>
    <w:rsid w:val="00804FD8"/>
    <w:rsid w:val="008054DA"/>
    <w:rsid w:val="00806FB4"/>
    <w:rsid w:val="00807088"/>
    <w:rsid w:val="008100E7"/>
    <w:rsid w:val="00810BE2"/>
    <w:rsid w:val="00810F3C"/>
    <w:rsid w:val="00811572"/>
    <w:rsid w:val="0081160C"/>
    <w:rsid w:val="0081250E"/>
    <w:rsid w:val="00812575"/>
    <w:rsid w:val="008129C5"/>
    <w:rsid w:val="00812DE7"/>
    <w:rsid w:val="00812DF3"/>
    <w:rsid w:val="0081320F"/>
    <w:rsid w:val="00813514"/>
    <w:rsid w:val="00813536"/>
    <w:rsid w:val="008135CB"/>
    <w:rsid w:val="008138FC"/>
    <w:rsid w:val="00814282"/>
    <w:rsid w:val="008142E1"/>
    <w:rsid w:val="0081460B"/>
    <w:rsid w:val="008147D0"/>
    <w:rsid w:val="008149B7"/>
    <w:rsid w:val="00814AE3"/>
    <w:rsid w:val="00814B1D"/>
    <w:rsid w:val="00814D27"/>
    <w:rsid w:val="00814EAA"/>
    <w:rsid w:val="0081519E"/>
    <w:rsid w:val="008156D5"/>
    <w:rsid w:val="00815872"/>
    <w:rsid w:val="0081590F"/>
    <w:rsid w:val="00816115"/>
    <w:rsid w:val="008163F0"/>
    <w:rsid w:val="00816501"/>
    <w:rsid w:val="0081661C"/>
    <w:rsid w:val="008166B4"/>
    <w:rsid w:val="0081678B"/>
    <w:rsid w:val="00816DB3"/>
    <w:rsid w:val="00816DEB"/>
    <w:rsid w:val="00817484"/>
    <w:rsid w:val="0081769F"/>
    <w:rsid w:val="008176E5"/>
    <w:rsid w:val="0081773D"/>
    <w:rsid w:val="00817B8E"/>
    <w:rsid w:val="00817D51"/>
    <w:rsid w:val="00817FEE"/>
    <w:rsid w:val="00820318"/>
    <w:rsid w:val="00820348"/>
    <w:rsid w:val="00820522"/>
    <w:rsid w:val="008214DD"/>
    <w:rsid w:val="00821D55"/>
    <w:rsid w:val="00821D8C"/>
    <w:rsid w:val="00822179"/>
    <w:rsid w:val="0082284D"/>
    <w:rsid w:val="00822881"/>
    <w:rsid w:val="00822929"/>
    <w:rsid w:val="0082293F"/>
    <w:rsid w:val="00822BE4"/>
    <w:rsid w:val="00822CF2"/>
    <w:rsid w:val="00823577"/>
    <w:rsid w:val="0082395A"/>
    <w:rsid w:val="00823B65"/>
    <w:rsid w:val="0082438A"/>
    <w:rsid w:val="00824495"/>
    <w:rsid w:val="008249F1"/>
    <w:rsid w:val="00824A4F"/>
    <w:rsid w:val="00824DD1"/>
    <w:rsid w:val="008251F5"/>
    <w:rsid w:val="00825285"/>
    <w:rsid w:val="008255C8"/>
    <w:rsid w:val="008258CE"/>
    <w:rsid w:val="00825C19"/>
    <w:rsid w:val="00825D48"/>
    <w:rsid w:val="00825F2F"/>
    <w:rsid w:val="008262D3"/>
    <w:rsid w:val="008265A7"/>
    <w:rsid w:val="0082687C"/>
    <w:rsid w:val="00826BDB"/>
    <w:rsid w:val="0082721D"/>
    <w:rsid w:val="00827596"/>
    <w:rsid w:val="00827998"/>
    <w:rsid w:val="008279C9"/>
    <w:rsid w:val="00827BB7"/>
    <w:rsid w:val="00827BBD"/>
    <w:rsid w:val="00827D77"/>
    <w:rsid w:val="00827F2E"/>
    <w:rsid w:val="00830012"/>
    <w:rsid w:val="00830871"/>
    <w:rsid w:val="00830C3D"/>
    <w:rsid w:val="00830D3E"/>
    <w:rsid w:val="00830DD6"/>
    <w:rsid w:val="00831165"/>
    <w:rsid w:val="00831994"/>
    <w:rsid w:val="00831E07"/>
    <w:rsid w:val="00832ACD"/>
    <w:rsid w:val="00832BD8"/>
    <w:rsid w:val="00832D77"/>
    <w:rsid w:val="00832DF5"/>
    <w:rsid w:val="00833016"/>
    <w:rsid w:val="00833793"/>
    <w:rsid w:val="00833B75"/>
    <w:rsid w:val="00833C32"/>
    <w:rsid w:val="00833E73"/>
    <w:rsid w:val="00833E9C"/>
    <w:rsid w:val="0083462E"/>
    <w:rsid w:val="00834727"/>
    <w:rsid w:val="00834A64"/>
    <w:rsid w:val="00834B68"/>
    <w:rsid w:val="00834F00"/>
    <w:rsid w:val="0083502D"/>
    <w:rsid w:val="008359CD"/>
    <w:rsid w:val="00835B90"/>
    <w:rsid w:val="00835F30"/>
    <w:rsid w:val="008361B3"/>
    <w:rsid w:val="00836454"/>
    <w:rsid w:val="00836E53"/>
    <w:rsid w:val="00837309"/>
    <w:rsid w:val="00837728"/>
    <w:rsid w:val="008378D8"/>
    <w:rsid w:val="00837F38"/>
    <w:rsid w:val="00837F67"/>
    <w:rsid w:val="00837FF2"/>
    <w:rsid w:val="008401D0"/>
    <w:rsid w:val="0084066C"/>
    <w:rsid w:val="00840D20"/>
    <w:rsid w:val="0084118A"/>
    <w:rsid w:val="00841D60"/>
    <w:rsid w:val="00841EA9"/>
    <w:rsid w:val="00842070"/>
    <w:rsid w:val="0084240B"/>
    <w:rsid w:val="008429A1"/>
    <w:rsid w:val="00842C8E"/>
    <w:rsid w:val="00842EBE"/>
    <w:rsid w:val="00843004"/>
    <w:rsid w:val="00843FA3"/>
    <w:rsid w:val="00844224"/>
    <w:rsid w:val="00844375"/>
    <w:rsid w:val="008446F1"/>
    <w:rsid w:val="00844A3E"/>
    <w:rsid w:val="0084544B"/>
    <w:rsid w:val="00845A74"/>
    <w:rsid w:val="00846078"/>
    <w:rsid w:val="008463FB"/>
    <w:rsid w:val="008465AF"/>
    <w:rsid w:val="00846D05"/>
    <w:rsid w:val="00846D9D"/>
    <w:rsid w:val="0084736D"/>
    <w:rsid w:val="00847AF2"/>
    <w:rsid w:val="00847E67"/>
    <w:rsid w:val="00847F87"/>
    <w:rsid w:val="0085086C"/>
    <w:rsid w:val="00850B8F"/>
    <w:rsid w:val="00850BA8"/>
    <w:rsid w:val="0085125E"/>
    <w:rsid w:val="00851A6B"/>
    <w:rsid w:val="00851D1F"/>
    <w:rsid w:val="00851F58"/>
    <w:rsid w:val="0085229F"/>
    <w:rsid w:val="008522E9"/>
    <w:rsid w:val="0085231D"/>
    <w:rsid w:val="00852804"/>
    <w:rsid w:val="00852D50"/>
    <w:rsid w:val="00853043"/>
    <w:rsid w:val="00853AB0"/>
    <w:rsid w:val="00853C37"/>
    <w:rsid w:val="008547CB"/>
    <w:rsid w:val="008549C4"/>
    <w:rsid w:val="008557C7"/>
    <w:rsid w:val="00855934"/>
    <w:rsid w:val="00855AA7"/>
    <w:rsid w:val="00856097"/>
    <w:rsid w:val="0085618A"/>
    <w:rsid w:val="0085670C"/>
    <w:rsid w:val="008568CE"/>
    <w:rsid w:val="00856E00"/>
    <w:rsid w:val="00856FEB"/>
    <w:rsid w:val="0085740F"/>
    <w:rsid w:val="0085764B"/>
    <w:rsid w:val="00857AA1"/>
    <w:rsid w:val="00860141"/>
    <w:rsid w:val="0086047C"/>
    <w:rsid w:val="008606E2"/>
    <w:rsid w:val="008607A2"/>
    <w:rsid w:val="00860960"/>
    <w:rsid w:val="00860DEC"/>
    <w:rsid w:val="008613FA"/>
    <w:rsid w:val="00861454"/>
    <w:rsid w:val="00861E9D"/>
    <w:rsid w:val="00861EA6"/>
    <w:rsid w:val="00862BFF"/>
    <w:rsid w:val="00862D55"/>
    <w:rsid w:val="00863095"/>
    <w:rsid w:val="008637F5"/>
    <w:rsid w:val="00863A2D"/>
    <w:rsid w:val="00863A58"/>
    <w:rsid w:val="00863A9D"/>
    <w:rsid w:val="00863F58"/>
    <w:rsid w:val="008644CD"/>
    <w:rsid w:val="00865170"/>
    <w:rsid w:val="00865395"/>
    <w:rsid w:val="00866ECA"/>
    <w:rsid w:val="00867485"/>
    <w:rsid w:val="0086752F"/>
    <w:rsid w:val="008679AF"/>
    <w:rsid w:val="00867DE3"/>
    <w:rsid w:val="00870121"/>
    <w:rsid w:val="0087022E"/>
    <w:rsid w:val="00870B36"/>
    <w:rsid w:val="00870FAA"/>
    <w:rsid w:val="00871589"/>
    <w:rsid w:val="00871DA3"/>
    <w:rsid w:val="0087200B"/>
    <w:rsid w:val="00872351"/>
    <w:rsid w:val="008723E6"/>
    <w:rsid w:val="00872637"/>
    <w:rsid w:val="00873046"/>
    <w:rsid w:val="008736E4"/>
    <w:rsid w:val="0087379E"/>
    <w:rsid w:val="008743F0"/>
    <w:rsid w:val="0087470A"/>
    <w:rsid w:val="00874860"/>
    <w:rsid w:val="00874E71"/>
    <w:rsid w:val="00875516"/>
    <w:rsid w:val="008755CA"/>
    <w:rsid w:val="00876314"/>
    <w:rsid w:val="008763C0"/>
    <w:rsid w:val="008767EE"/>
    <w:rsid w:val="0087711A"/>
    <w:rsid w:val="00877187"/>
    <w:rsid w:val="008775EF"/>
    <w:rsid w:val="00877CDC"/>
    <w:rsid w:val="00880443"/>
    <w:rsid w:val="0088069F"/>
    <w:rsid w:val="00880A0E"/>
    <w:rsid w:val="0088138D"/>
    <w:rsid w:val="00881598"/>
    <w:rsid w:val="008815BB"/>
    <w:rsid w:val="008815F5"/>
    <w:rsid w:val="00881AE5"/>
    <w:rsid w:val="00882A25"/>
    <w:rsid w:val="00882C1E"/>
    <w:rsid w:val="008831C5"/>
    <w:rsid w:val="008835CE"/>
    <w:rsid w:val="008838FE"/>
    <w:rsid w:val="008844CF"/>
    <w:rsid w:val="00884539"/>
    <w:rsid w:val="008846C7"/>
    <w:rsid w:val="00884711"/>
    <w:rsid w:val="00884AB1"/>
    <w:rsid w:val="008852FA"/>
    <w:rsid w:val="00885571"/>
    <w:rsid w:val="00885653"/>
    <w:rsid w:val="00886544"/>
    <w:rsid w:val="00886836"/>
    <w:rsid w:val="0088773F"/>
    <w:rsid w:val="008905A6"/>
    <w:rsid w:val="00890B39"/>
    <w:rsid w:val="00890B76"/>
    <w:rsid w:val="00890BCD"/>
    <w:rsid w:val="00890C2B"/>
    <w:rsid w:val="00890CC4"/>
    <w:rsid w:val="008916C8"/>
    <w:rsid w:val="0089195A"/>
    <w:rsid w:val="00891AB9"/>
    <w:rsid w:val="00891D6A"/>
    <w:rsid w:val="00892056"/>
    <w:rsid w:val="00892171"/>
    <w:rsid w:val="00892339"/>
    <w:rsid w:val="008923B3"/>
    <w:rsid w:val="00892412"/>
    <w:rsid w:val="00892DFD"/>
    <w:rsid w:val="00892F3E"/>
    <w:rsid w:val="00892F3F"/>
    <w:rsid w:val="00893A75"/>
    <w:rsid w:val="00893ACF"/>
    <w:rsid w:val="0089449D"/>
    <w:rsid w:val="00894CE4"/>
    <w:rsid w:val="00894FDE"/>
    <w:rsid w:val="00895542"/>
    <w:rsid w:val="008955B0"/>
    <w:rsid w:val="00895D61"/>
    <w:rsid w:val="00896117"/>
    <w:rsid w:val="00896196"/>
    <w:rsid w:val="00896454"/>
    <w:rsid w:val="0089657B"/>
    <w:rsid w:val="00896641"/>
    <w:rsid w:val="00896A70"/>
    <w:rsid w:val="00896CA0"/>
    <w:rsid w:val="008979BE"/>
    <w:rsid w:val="00897FDF"/>
    <w:rsid w:val="008A02BA"/>
    <w:rsid w:val="008A0788"/>
    <w:rsid w:val="008A0C4F"/>
    <w:rsid w:val="008A0EFE"/>
    <w:rsid w:val="008A222C"/>
    <w:rsid w:val="008A27B4"/>
    <w:rsid w:val="008A29E8"/>
    <w:rsid w:val="008A2ABC"/>
    <w:rsid w:val="008A2D95"/>
    <w:rsid w:val="008A2DE6"/>
    <w:rsid w:val="008A2F9B"/>
    <w:rsid w:val="008A30A8"/>
    <w:rsid w:val="008A30C6"/>
    <w:rsid w:val="008A33EE"/>
    <w:rsid w:val="008A3D58"/>
    <w:rsid w:val="008A3FC4"/>
    <w:rsid w:val="008A461C"/>
    <w:rsid w:val="008A4AA0"/>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0B94"/>
    <w:rsid w:val="008B0E2B"/>
    <w:rsid w:val="008B1010"/>
    <w:rsid w:val="008B13A1"/>
    <w:rsid w:val="008B146A"/>
    <w:rsid w:val="008B15E7"/>
    <w:rsid w:val="008B1645"/>
    <w:rsid w:val="008B1800"/>
    <w:rsid w:val="008B1CD1"/>
    <w:rsid w:val="008B1E30"/>
    <w:rsid w:val="008B1EAB"/>
    <w:rsid w:val="008B1F24"/>
    <w:rsid w:val="008B20F3"/>
    <w:rsid w:val="008B2630"/>
    <w:rsid w:val="008B2A31"/>
    <w:rsid w:val="008B2C19"/>
    <w:rsid w:val="008B2E70"/>
    <w:rsid w:val="008B3243"/>
    <w:rsid w:val="008B32E3"/>
    <w:rsid w:val="008B382A"/>
    <w:rsid w:val="008B3E25"/>
    <w:rsid w:val="008B422D"/>
    <w:rsid w:val="008B4397"/>
    <w:rsid w:val="008B4495"/>
    <w:rsid w:val="008B465D"/>
    <w:rsid w:val="008B4AF5"/>
    <w:rsid w:val="008B4E55"/>
    <w:rsid w:val="008B4EB7"/>
    <w:rsid w:val="008B4F12"/>
    <w:rsid w:val="008B56F7"/>
    <w:rsid w:val="008B5E66"/>
    <w:rsid w:val="008B5F86"/>
    <w:rsid w:val="008B610A"/>
    <w:rsid w:val="008B6414"/>
    <w:rsid w:val="008B64DB"/>
    <w:rsid w:val="008B7866"/>
    <w:rsid w:val="008B78E4"/>
    <w:rsid w:val="008B7C2F"/>
    <w:rsid w:val="008C01EC"/>
    <w:rsid w:val="008C02B3"/>
    <w:rsid w:val="008C02E5"/>
    <w:rsid w:val="008C081A"/>
    <w:rsid w:val="008C092A"/>
    <w:rsid w:val="008C142F"/>
    <w:rsid w:val="008C15F5"/>
    <w:rsid w:val="008C1C57"/>
    <w:rsid w:val="008C1C9D"/>
    <w:rsid w:val="008C1ED5"/>
    <w:rsid w:val="008C202D"/>
    <w:rsid w:val="008C20BB"/>
    <w:rsid w:val="008C29BB"/>
    <w:rsid w:val="008C32F2"/>
    <w:rsid w:val="008C33F1"/>
    <w:rsid w:val="008C3713"/>
    <w:rsid w:val="008C3756"/>
    <w:rsid w:val="008C3EED"/>
    <w:rsid w:val="008C4167"/>
    <w:rsid w:val="008C4765"/>
    <w:rsid w:val="008C4A1C"/>
    <w:rsid w:val="008C4CBD"/>
    <w:rsid w:val="008C58BA"/>
    <w:rsid w:val="008C5920"/>
    <w:rsid w:val="008C5B8F"/>
    <w:rsid w:val="008C5B9E"/>
    <w:rsid w:val="008C5D49"/>
    <w:rsid w:val="008C5F61"/>
    <w:rsid w:val="008C601F"/>
    <w:rsid w:val="008C6167"/>
    <w:rsid w:val="008C62A2"/>
    <w:rsid w:val="008C63FB"/>
    <w:rsid w:val="008C6AF2"/>
    <w:rsid w:val="008C6B38"/>
    <w:rsid w:val="008C7071"/>
    <w:rsid w:val="008C728A"/>
    <w:rsid w:val="008C74D3"/>
    <w:rsid w:val="008C78C2"/>
    <w:rsid w:val="008C7AAF"/>
    <w:rsid w:val="008C7EA1"/>
    <w:rsid w:val="008C7F9F"/>
    <w:rsid w:val="008D03CE"/>
    <w:rsid w:val="008D04EF"/>
    <w:rsid w:val="008D090C"/>
    <w:rsid w:val="008D0965"/>
    <w:rsid w:val="008D0968"/>
    <w:rsid w:val="008D0D71"/>
    <w:rsid w:val="008D17F2"/>
    <w:rsid w:val="008D1887"/>
    <w:rsid w:val="008D1FF2"/>
    <w:rsid w:val="008D2489"/>
    <w:rsid w:val="008D29F2"/>
    <w:rsid w:val="008D2A4B"/>
    <w:rsid w:val="008D3500"/>
    <w:rsid w:val="008D354A"/>
    <w:rsid w:val="008D36F3"/>
    <w:rsid w:val="008D3A9A"/>
    <w:rsid w:val="008D480D"/>
    <w:rsid w:val="008D4A38"/>
    <w:rsid w:val="008D4DD0"/>
    <w:rsid w:val="008D5214"/>
    <w:rsid w:val="008D54A2"/>
    <w:rsid w:val="008D5771"/>
    <w:rsid w:val="008D57A8"/>
    <w:rsid w:val="008D57F9"/>
    <w:rsid w:val="008D5E74"/>
    <w:rsid w:val="008D61CB"/>
    <w:rsid w:val="008D6AD2"/>
    <w:rsid w:val="008D74BD"/>
    <w:rsid w:val="008D7724"/>
    <w:rsid w:val="008D786E"/>
    <w:rsid w:val="008D7CEE"/>
    <w:rsid w:val="008E01A2"/>
    <w:rsid w:val="008E09A9"/>
    <w:rsid w:val="008E09DE"/>
    <w:rsid w:val="008E1922"/>
    <w:rsid w:val="008E194E"/>
    <w:rsid w:val="008E196D"/>
    <w:rsid w:val="008E1C3F"/>
    <w:rsid w:val="008E1C42"/>
    <w:rsid w:val="008E202E"/>
    <w:rsid w:val="008E2036"/>
    <w:rsid w:val="008E261C"/>
    <w:rsid w:val="008E27BE"/>
    <w:rsid w:val="008E28BE"/>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56F"/>
    <w:rsid w:val="008E566B"/>
    <w:rsid w:val="008E584E"/>
    <w:rsid w:val="008E5867"/>
    <w:rsid w:val="008E5ACF"/>
    <w:rsid w:val="008E5B65"/>
    <w:rsid w:val="008E5FB0"/>
    <w:rsid w:val="008E60C2"/>
    <w:rsid w:val="008E6224"/>
    <w:rsid w:val="008E67C0"/>
    <w:rsid w:val="008E69DD"/>
    <w:rsid w:val="008E6CDB"/>
    <w:rsid w:val="008E6D5F"/>
    <w:rsid w:val="008E6DD0"/>
    <w:rsid w:val="008E7196"/>
    <w:rsid w:val="008E726E"/>
    <w:rsid w:val="008E7312"/>
    <w:rsid w:val="008E74E2"/>
    <w:rsid w:val="008E7BB1"/>
    <w:rsid w:val="008E7E72"/>
    <w:rsid w:val="008E7F23"/>
    <w:rsid w:val="008F0032"/>
    <w:rsid w:val="008F01B4"/>
    <w:rsid w:val="008F02A2"/>
    <w:rsid w:val="008F07E4"/>
    <w:rsid w:val="008F0897"/>
    <w:rsid w:val="008F0CE2"/>
    <w:rsid w:val="008F294B"/>
    <w:rsid w:val="008F2A51"/>
    <w:rsid w:val="008F2BDC"/>
    <w:rsid w:val="008F31E2"/>
    <w:rsid w:val="008F3AE3"/>
    <w:rsid w:val="008F499D"/>
    <w:rsid w:val="008F49DD"/>
    <w:rsid w:val="008F5017"/>
    <w:rsid w:val="008F54A1"/>
    <w:rsid w:val="008F565A"/>
    <w:rsid w:val="008F572C"/>
    <w:rsid w:val="008F5B53"/>
    <w:rsid w:val="008F5D05"/>
    <w:rsid w:val="008F6338"/>
    <w:rsid w:val="008F64C6"/>
    <w:rsid w:val="008F6895"/>
    <w:rsid w:val="008F6C21"/>
    <w:rsid w:val="008F6D62"/>
    <w:rsid w:val="008F725D"/>
    <w:rsid w:val="008F766C"/>
    <w:rsid w:val="008F7681"/>
    <w:rsid w:val="008F786C"/>
    <w:rsid w:val="008F78CA"/>
    <w:rsid w:val="0090038A"/>
    <w:rsid w:val="00900430"/>
    <w:rsid w:val="009007EC"/>
    <w:rsid w:val="00900C8B"/>
    <w:rsid w:val="00900FE3"/>
    <w:rsid w:val="00901013"/>
    <w:rsid w:val="009014F8"/>
    <w:rsid w:val="009015D2"/>
    <w:rsid w:val="0090166D"/>
    <w:rsid w:val="00901914"/>
    <w:rsid w:val="00901B5B"/>
    <w:rsid w:val="00901C8E"/>
    <w:rsid w:val="00901EEC"/>
    <w:rsid w:val="00902133"/>
    <w:rsid w:val="009025C2"/>
    <w:rsid w:val="00902996"/>
    <w:rsid w:val="00902EA6"/>
    <w:rsid w:val="0090371D"/>
    <w:rsid w:val="0090377C"/>
    <w:rsid w:val="00903A29"/>
    <w:rsid w:val="00903C7B"/>
    <w:rsid w:val="00903CBC"/>
    <w:rsid w:val="009040E4"/>
    <w:rsid w:val="009043A6"/>
    <w:rsid w:val="0090451E"/>
    <w:rsid w:val="009049F4"/>
    <w:rsid w:val="00904DA9"/>
    <w:rsid w:val="009051D3"/>
    <w:rsid w:val="00905312"/>
    <w:rsid w:val="009056F0"/>
    <w:rsid w:val="00905B2C"/>
    <w:rsid w:val="0090617E"/>
    <w:rsid w:val="00906223"/>
    <w:rsid w:val="00906429"/>
    <w:rsid w:val="00906449"/>
    <w:rsid w:val="009066B1"/>
    <w:rsid w:val="00906D2F"/>
    <w:rsid w:val="0090705A"/>
    <w:rsid w:val="0090726B"/>
    <w:rsid w:val="0090768D"/>
    <w:rsid w:val="00907988"/>
    <w:rsid w:val="00907C70"/>
    <w:rsid w:val="00910C47"/>
    <w:rsid w:val="00911D6F"/>
    <w:rsid w:val="00912137"/>
    <w:rsid w:val="00912312"/>
    <w:rsid w:val="0091245F"/>
    <w:rsid w:val="0091272A"/>
    <w:rsid w:val="009127B8"/>
    <w:rsid w:val="00912AA7"/>
    <w:rsid w:val="00912D54"/>
    <w:rsid w:val="00912DDE"/>
    <w:rsid w:val="0091314A"/>
    <w:rsid w:val="009131FA"/>
    <w:rsid w:val="009134AE"/>
    <w:rsid w:val="00913898"/>
    <w:rsid w:val="009150E6"/>
    <w:rsid w:val="009158B9"/>
    <w:rsid w:val="009159B1"/>
    <w:rsid w:val="00915B79"/>
    <w:rsid w:val="00915D2B"/>
    <w:rsid w:val="00915E02"/>
    <w:rsid w:val="009168BB"/>
    <w:rsid w:val="0091696C"/>
    <w:rsid w:val="00916B59"/>
    <w:rsid w:val="00916D4C"/>
    <w:rsid w:val="00917241"/>
    <w:rsid w:val="00917EDA"/>
    <w:rsid w:val="00920143"/>
    <w:rsid w:val="00920447"/>
    <w:rsid w:val="00920572"/>
    <w:rsid w:val="00920636"/>
    <w:rsid w:val="00920737"/>
    <w:rsid w:val="00920CE7"/>
    <w:rsid w:val="00920F9E"/>
    <w:rsid w:val="00921455"/>
    <w:rsid w:val="009218F3"/>
    <w:rsid w:val="00921DB8"/>
    <w:rsid w:val="00922368"/>
    <w:rsid w:val="0092236D"/>
    <w:rsid w:val="009229AF"/>
    <w:rsid w:val="00922ACB"/>
    <w:rsid w:val="009235E5"/>
    <w:rsid w:val="00923A5B"/>
    <w:rsid w:val="00923F41"/>
    <w:rsid w:val="0092403A"/>
    <w:rsid w:val="0092436D"/>
    <w:rsid w:val="00924858"/>
    <w:rsid w:val="00924DED"/>
    <w:rsid w:val="00924E33"/>
    <w:rsid w:val="00925072"/>
    <w:rsid w:val="009251E3"/>
    <w:rsid w:val="0092526D"/>
    <w:rsid w:val="00925A63"/>
    <w:rsid w:val="00925C5A"/>
    <w:rsid w:val="00926069"/>
    <w:rsid w:val="0092679A"/>
    <w:rsid w:val="009267A5"/>
    <w:rsid w:val="00926D3B"/>
    <w:rsid w:val="00926F39"/>
    <w:rsid w:val="009272A1"/>
    <w:rsid w:val="0092758F"/>
    <w:rsid w:val="00927A82"/>
    <w:rsid w:val="00927AA9"/>
    <w:rsid w:val="00930442"/>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99F"/>
    <w:rsid w:val="00932A3E"/>
    <w:rsid w:val="00932CF0"/>
    <w:rsid w:val="009331E7"/>
    <w:rsid w:val="009332CC"/>
    <w:rsid w:val="0093348A"/>
    <w:rsid w:val="00933D88"/>
    <w:rsid w:val="00933FC8"/>
    <w:rsid w:val="0093415B"/>
    <w:rsid w:val="009346E5"/>
    <w:rsid w:val="0093482F"/>
    <w:rsid w:val="00934916"/>
    <w:rsid w:val="00934CD5"/>
    <w:rsid w:val="00934D0C"/>
    <w:rsid w:val="009358E0"/>
    <w:rsid w:val="0093590A"/>
    <w:rsid w:val="00935957"/>
    <w:rsid w:val="0093623D"/>
    <w:rsid w:val="009367A6"/>
    <w:rsid w:val="009370FC"/>
    <w:rsid w:val="00937111"/>
    <w:rsid w:val="00937659"/>
    <w:rsid w:val="00940203"/>
    <w:rsid w:val="00940983"/>
    <w:rsid w:val="0094162D"/>
    <w:rsid w:val="0094197C"/>
    <w:rsid w:val="00941CF9"/>
    <w:rsid w:val="00942AE2"/>
    <w:rsid w:val="00942D3F"/>
    <w:rsid w:val="0094306C"/>
    <w:rsid w:val="00943153"/>
    <w:rsid w:val="00943716"/>
    <w:rsid w:val="00943897"/>
    <w:rsid w:val="00943BE6"/>
    <w:rsid w:val="0094405D"/>
    <w:rsid w:val="00944178"/>
    <w:rsid w:val="0094423D"/>
    <w:rsid w:val="0094425D"/>
    <w:rsid w:val="009442A9"/>
    <w:rsid w:val="009443CF"/>
    <w:rsid w:val="0094494C"/>
    <w:rsid w:val="00944A3A"/>
    <w:rsid w:val="00944C3D"/>
    <w:rsid w:val="0094583F"/>
    <w:rsid w:val="009459EB"/>
    <w:rsid w:val="0094632F"/>
    <w:rsid w:val="0094663E"/>
    <w:rsid w:val="00946C8F"/>
    <w:rsid w:val="00946EF0"/>
    <w:rsid w:val="00947697"/>
    <w:rsid w:val="009477D4"/>
    <w:rsid w:val="009477DE"/>
    <w:rsid w:val="00950734"/>
    <w:rsid w:val="00950901"/>
    <w:rsid w:val="00951718"/>
    <w:rsid w:val="009517C8"/>
    <w:rsid w:val="009518E4"/>
    <w:rsid w:val="00951DA1"/>
    <w:rsid w:val="009521A2"/>
    <w:rsid w:val="00952372"/>
    <w:rsid w:val="00952607"/>
    <w:rsid w:val="0095298D"/>
    <w:rsid w:val="00952A72"/>
    <w:rsid w:val="00952D0F"/>
    <w:rsid w:val="00952F76"/>
    <w:rsid w:val="00953663"/>
    <w:rsid w:val="00954461"/>
    <w:rsid w:val="00954602"/>
    <w:rsid w:val="0095479A"/>
    <w:rsid w:val="009547EC"/>
    <w:rsid w:val="00954A07"/>
    <w:rsid w:val="0095510C"/>
    <w:rsid w:val="00955191"/>
    <w:rsid w:val="009551F2"/>
    <w:rsid w:val="009553D7"/>
    <w:rsid w:val="00955492"/>
    <w:rsid w:val="009557E6"/>
    <w:rsid w:val="009558B3"/>
    <w:rsid w:val="0095596F"/>
    <w:rsid w:val="00955CD4"/>
    <w:rsid w:val="009560E9"/>
    <w:rsid w:val="0095642B"/>
    <w:rsid w:val="009569B0"/>
    <w:rsid w:val="00956F14"/>
    <w:rsid w:val="009571C1"/>
    <w:rsid w:val="009571F1"/>
    <w:rsid w:val="009572D6"/>
    <w:rsid w:val="00957679"/>
    <w:rsid w:val="0095791E"/>
    <w:rsid w:val="00957B38"/>
    <w:rsid w:val="00957C48"/>
    <w:rsid w:val="009605EB"/>
    <w:rsid w:val="009613FC"/>
    <w:rsid w:val="00961578"/>
    <w:rsid w:val="0096182C"/>
    <w:rsid w:val="00961988"/>
    <w:rsid w:val="00961E7A"/>
    <w:rsid w:val="00961E8A"/>
    <w:rsid w:val="00961F0A"/>
    <w:rsid w:val="00962A19"/>
    <w:rsid w:val="00962DE2"/>
    <w:rsid w:val="009633A0"/>
    <w:rsid w:val="00963483"/>
    <w:rsid w:val="009634C5"/>
    <w:rsid w:val="009637F5"/>
    <w:rsid w:val="009638A8"/>
    <w:rsid w:val="00963992"/>
    <w:rsid w:val="00963B06"/>
    <w:rsid w:val="009640B1"/>
    <w:rsid w:val="00964469"/>
    <w:rsid w:val="0096484C"/>
    <w:rsid w:val="00964C8D"/>
    <w:rsid w:val="0096510D"/>
    <w:rsid w:val="009656E8"/>
    <w:rsid w:val="00965C54"/>
    <w:rsid w:val="00966539"/>
    <w:rsid w:val="00966848"/>
    <w:rsid w:val="00966B3C"/>
    <w:rsid w:val="00966C07"/>
    <w:rsid w:val="00966D71"/>
    <w:rsid w:val="00967268"/>
    <w:rsid w:val="009678E3"/>
    <w:rsid w:val="00967CA3"/>
    <w:rsid w:val="00967E22"/>
    <w:rsid w:val="009702CE"/>
    <w:rsid w:val="0097037C"/>
    <w:rsid w:val="0097063D"/>
    <w:rsid w:val="009707B3"/>
    <w:rsid w:val="00970DB5"/>
    <w:rsid w:val="00970DE2"/>
    <w:rsid w:val="00971150"/>
    <w:rsid w:val="009714F9"/>
    <w:rsid w:val="00972080"/>
    <w:rsid w:val="009720C8"/>
    <w:rsid w:val="00972105"/>
    <w:rsid w:val="00972580"/>
    <w:rsid w:val="00972DA2"/>
    <w:rsid w:val="00972DFB"/>
    <w:rsid w:val="009733CB"/>
    <w:rsid w:val="00973424"/>
    <w:rsid w:val="009734C6"/>
    <w:rsid w:val="009735B8"/>
    <w:rsid w:val="00973A96"/>
    <w:rsid w:val="009741D5"/>
    <w:rsid w:val="00974F8D"/>
    <w:rsid w:val="0097592D"/>
    <w:rsid w:val="00975A86"/>
    <w:rsid w:val="0097649B"/>
    <w:rsid w:val="009766BC"/>
    <w:rsid w:val="00976C4D"/>
    <w:rsid w:val="00977411"/>
    <w:rsid w:val="00977699"/>
    <w:rsid w:val="00980108"/>
    <w:rsid w:val="00980543"/>
    <w:rsid w:val="009806D0"/>
    <w:rsid w:val="00980973"/>
    <w:rsid w:val="00980CFF"/>
    <w:rsid w:val="009811DD"/>
    <w:rsid w:val="0098147F"/>
    <w:rsid w:val="00981D40"/>
    <w:rsid w:val="009822FA"/>
    <w:rsid w:val="0098239B"/>
    <w:rsid w:val="009824AB"/>
    <w:rsid w:val="0098264C"/>
    <w:rsid w:val="00982AA0"/>
    <w:rsid w:val="009832A0"/>
    <w:rsid w:val="00983763"/>
    <w:rsid w:val="00983858"/>
    <w:rsid w:val="0098387A"/>
    <w:rsid w:val="00983F34"/>
    <w:rsid w:val="009844F2"/>
    <w:rsid w:val="0098471D"/>
    <w:rsid w:val="00984E4D"/>
    <w:rsid w:val="00985355"/>
    <w:rsid w:val="00985482"/>
    <w:rsid w:val="00985BCF"/>
    <w:rsid w:val="009862B8"/>
    <w:rsid w:val="00986AED"/>
    <w:rsid w:val="009873E6"/>
    <w:rsid w:val="00987851"/>
    <w:rsid w:val="00987918"/>
    <w:rsid w:val="00987DFD"/>
    <w:rsid w:val="0099028E"/>
    <w:rsid w:val="00990861"/>
    <w:rsid w:val="00991335"/>
    <w:rsid w:val="009914F5"/>
    <w:rsid w:val="00991A1D"/>
    <w:rsid w:val="009923AC"/>
    <w:rsid w:val="009923EF"/>
    <w:rsid w:val="009925B6"/>
    <w:rsid w:val="009929DB"/>
    <w:rsid w:val="00992B49"/>
    <w:rsid w:val="0099395F"/>
    <w:rsid w:val="009940BB"/>
    <w:rsid w:val="00994734"/>
    <w:rsid w:val="00994907"/>
    <w:rsid w:val="0099493B"/>
    <w:rsid w:val="00994A6A"/>
    <w:rsid w:val="00994A87"/>
    <w:rsid w:val="00994B6E"/>
    <w:rsid w:val="00994CE0"/>
    <w:rsid w:val="00995780"/>
    <w:rsid w:val="00995856"/>
    <w:rsid w:val="00995904"/>
    <w:rsid w:val="0099594D"/>
    <w:rsid w:val="00995B23"/>
    <w:rsid w:val="00996250"/>
    <w:rsid w:val="009962EB"/>
    <w:rsid w:val="009962F7"/>
    <w:rsid w:val="0099675E"/>
    <w:rsid w:val="0099711D"/>
    <w:rsid w:val="0099778E"/>
    <w:rsid w:val="00997B28"/>
    <w:rsid w:val="009A03BB"/>
    <w:rsid w:val="009A0AFD"/>
    <w:rsid w:val="009A0E2A"/>
    <w:rsid w:val="009A1517"/>
    <w:rsid w:val="009A2659"/>
    <w:rsid w:val="009A2CD1"/>
    <w:rsid w:val="009A2E91"/>
    <w:rsid w:val="009A322C"/>
    <w:rsid w:val="009A37CD"/>
    <w:rsid w:val="009A4595"/>
    <w:rsid w:val="009A45F1"/>
    <w:rsid w:val="009A4A4F"/>
    <w:rsid w:val="009A5840"/>
    <w:rsid w:val="009A5DCD"/>
    <w:rsid w:val="009A60CA"/>
    <w:rsid w:val="009A626A"/>
    <w:rsid w:val="009A6743"/>
    <w:rsid w:val="009A78CA"/>
    <w:rsid w:val="009B00F3"/>
    <w:rsid w:val="009B04CD"/>
    <w:rsid w:val="009B106B"/>
    <w:rsid w:val="009B1F27"/>
    <w:rsid w:val="009B2382"/>
    <w:rsid w:val="009B23C5"/>
    <w:rsid w:val="009B26A1"/>
    <w:rsid w:val="009B2858"/>
    <w:rsid w:val="009B2A8A"/>
    <w:rsid w:val="009B306B"/>
    <w:rsid w:val="009B356F"/>
    <w:rsid w:val="009B3B71"/>
    <w:rsid w:val="009B3B79"/>
    <w:rsid w:val="009B3CD1"/>
    <w:rsid w:val="009B3F09"/>
    <w:rsid w:val="009B4111"/>
    <w:rsid w:val="009B4238"/>
    <w:rsid w:val="009B426F"/>
    <w:rsid w:val="009B4C3D"/>
    <w:rsid w:val="009B4FD0"/>
    <w:rsid w:val="009B57F4"/>
    <w:rsid w:val="009B5E51"/>
    <w:rsid w:val="009B6198"/>
    <w:rsid w:val="009B659F"/>
    <w:rsid w:val="009B65A9"/>
    <w:rsid w:val="009B667E"/>
    <w:rsid w:val="009B6694"/>
    <w:rsid w:val="009B6BF5"/>
    <w:rsid w:val="009B6F6E"/>
    <w:rsid w:val="009B7701"/>
    <w:rsid w:val="009B7BF1"/>
    <w:rsid w:val="009B7C8F"/>
    <w:rsid w:val="009B7FBA"/>
    <w:rsid w:val="009C02CB"/>
    <w:rsid w:val="009C0554"/>
    <w:rsid w:val="009C0D06"/>
    <w:rsid w:val="009C0ECD"/>
    <w:rsid w:val="009C10AF"/>
    <w:rsid w:val="009C1128"/>
    <w:rsid w:val="009C11E7"/>
    <w:rsid w:val="009C1933"/>
    <w:rsid w:val="009C2601"/>
    <w:rsid w:val="009C27C0"/>
    <w:rsid w:val="009C2877"/>
    <w:rsid w:val="009C2DF5"/>
    <w:rsid w:val="009C33CD"/>
    <w:rsid w:val="009C342D"/>
    <w:rsid w:val="009C3854"/>
    <w:rsid w:val="009C3891"/>
    <w:rsid w:val="009C3A85"/>
    <w:rsid w:val="009C3F61"/>
    <w:rsid w:val="009C4474"/>
    <w:rsid w:val="009C5570"/>
    <w:rsid w:val="009C5D03"/>
    <w:rsid w:val="009C5D43"/>
    <w:rsid w:val="009C603C"/>
    <w:rsid w:val="009C60C7"/>
    <w:rsid w:val="009C644D"/>
    <w:rsid w:val="009C672F"/>
    <w:rsid w:val="009C6811"/>
    <w:rsid w:val="009C69FC"/>
    <w:rsid w:val="009C6E36"/>
    <w:rsid w:val="009C6EAC"/>
    <w:rsid w:val="009C6ECF"/>
    <w:rsid w:val="009C7762"/>
    <w:rsid w:val="009C78A9"/>
    <w:rsid w:val="009C7982"/>
    <w:rsid w:val="009D07CD"/>
    <w:rsid w:val="009D0968"/>
    <w:rsid w:val="009D0988"/>
    <w:rsid w:val="009D0EEB"/>
    <w:rsid w:val="009D0F7B"/>
    <w:rsid w:val="009D1364"/>
    <w:rsid w:val="009D1431"/>
    <w:rsid w:val="009D17BD"/>
    <w:rsid w:val="009D1965"/>
    <w:rsid w:val="009D1F17"/>
    <w:rsid w:val="009D21B1"/>
    <w:rsid w:val="009D21EE"/>
    <w:rsid w:val="009D245D"/>
    <w:rsid w:val="009D2470"/>
    <w:rsid w:val="009D270D"/>
    <w:rsid w:val="009D2B03"/>
    <w:rsid w:val="009D305C"/>
    <w:rsid w:val="009D33FA"/>
    <w:rsid w:val="009D374D"/>
    <w:rsid w:val="009D37D3"/>
    <w:rsid w:val="009D4676"/>
    <w:rsid w:val="009D4710"/>
    <w:rsid w:val="009D4CD9"/>
    <w:rsid w:val="009D536F"/>
    <w:rsid w:val="009D572F"/>
    <w:rsid w:val="009D5904"/>
    <w:rsid w:val="009D59C2"/>
    <w:rsid w:val="009D59ED"/>
    <w:rsid w:val="009D5B0C"/>
    <w:rsid w:val="009D5BDD"/>
    <w:rsid w:val="009D6061"/>
    <w:rsid w:val="009D659A"/>
    <w:rsid w:val="009D66A2"/>
    <w:rsid w:val="009D6961"/>
    <w:rsid w:val="009D6DA7"/>
    <w:rsid w:val="009D7274"/>
    <w:rsid w:val="009D73EB"/>
    <w:rsid w:val="009D7528"/>
    <w:rsid w:val="009D7653"/>
    <w:rsid w:val="009D7CE1"/>
    <w:rsid w:val="009D7FB1"/>
    <w:rsid w:val="009E0063"/>
    <w:rsid w:val="009E0A84"/>
    <w:rsid w:val="009E0C2C"/>
    <w:rsid w:val="009E0D3E"/>
    <w:rsid w:val="009E110E"/>
    <w:rsid w:val="009E1242"/>
    <w:rsid w:val="009E1291"/>
    <w:rsid w:val="009E147C"/>
    <w:rsid w:val="009E1772"/>
    <w:rsid w:val="009E27F0"/>
    <w:rsid w:val="009E2AAE"/>
    <w:rsid w:val="009E3969"/>
    <w:rsid w:val="009E40DE"/>
    <w:rsid w:val="009E422D"/>
    <w:rsid w:val="009E43D9"/>
    <w:rsid w:val="009E4A86"/>
    <w:rsid w:val="009E4CB5"/>
    <w:rsid w:val="009E4E48"/>
    <w:rsid w:val="009E4F30"/>
    <w:rsid w:val="009E50E5"/>
    <w:rsid w:val="009E5379"/>
    <w:rsid w:val="009E5623"/>
    <w:rsid w:val="009E588B"/>
    <w:rsid w:val="009E597F"/>
    <w:rsid w:val="009E6601"/>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1FBC"/>
    <w:rsid w:val="009F23CA"/>
    <w:rsid w:val="009F288C"/>
    <w:rsid w:val="009F28DF"/>
    <w:rsid w:val="009F2D24"/>
    <w:rsid w:val="009F2DE2"/>
    <w:rsid w:val="009F2E9B"/>
    <w:rsid w:val="009F3013"/>
    <w:rsid w:val="009F34B9"/>
    <w:rsid w:val="009F3538"/>
    <w:rsid w:val="009F3570"/>
    <w:rsid w:val="009F3875"/>
    <w:rsid w:val="009F3912"/>
    <w:rsid w:val="009F3C3B"/>
    <w:rsid w:val="009F3D94"/>
    <w:rsid w:val="009F414B"/>
    <w:rsid w:val="009F4801"/>
    <w:rsid w:val="009F4D0F"/>
    <w:rsid w:val="009F5118"/>
    <w:rsid w:val="009F5418"/>
    <w:rsid w:val="009F5538"/>
    <w:rsid w:val="009F587D"/>
    <w:rsid w:val="009F5956"/>
    <w:rsid w:val="009F5C5D"/>
    <w:rsid w:val="009F5E98"/>
    <w:rsid w:val="009F6268"/>
    <w:rsid w:val="009F6A4F"/>
    <w:rsid w:val="009F7AF2"/>
    <w:rsid w:val="009F7FD7"/>
    <w:rsid w:val="00A003CF"/>
    <w:rsid w:val="00A0076C"/>
    <w:rsid w:val="00A01295"/>
    <w:rsid w:val="00A01BC1"/>
    <w:rsid w:val="00A01F93"/>
    <w:rsid w:val="00A02180"/>
    <w:rsid w:val="00A022C5"/>
    <w:rsid w:val="00A035BD"/>
    <w:rsid w:val="00A03A6B"/>
    <w:rsid w:val="00A042B5"/>
    <w:rsid w:val="00A048B5"/>
    <w:rsid w:val="00A051DA"/>
    <w:rsid w:val="00A052DC"/>
    <w:rsid w:val="00A05B58"/>
    <w:rsid w:val="00A063A4"/>
    <w:rsid w:val="00A06CA3"/>
    <w:rsid w:val="00A06EC3"/>
    <w:rsid w:val="00A06F0E"/>
    <w:rsid w:val="00A071ED"/>
    <w:rsid w:val="00A07FA9"/>
    <w:rsid w:val="00A1004A"/>
    <w:rsid w:val="00A10523"/>
    <w:rsid w:val="00A107E6"/>
    <w:rsid w:val="00A10B8B"/>
    <w:rsid w:val="00A110DD"/>
    <w:rsid w:val="00A1191B"/>
    <w:rsid w:val="00A11A6F"/>
    <w:rsid w:val="00A11D15"/>
    <w:rsid w:val="00A11EB7"/>
    <w:rsid w:val="00A12041"/>
    <w:rsid w:val="00A1327D"/>
    <w:rsid w:val="00A134C0"/>
    <w:rsid w:val="00A13788"/>
    <w:rsid w:val="00A13CEE"/>
    <w:rsid w:val="00A1444C"/>
    <w:rsid w:val="00A14DEA"/>
    <w:rsid w:val="00A14FD7"/>
    <w:rsid w:val="00A15499"/>
    <w:rsid w:val="00A1591F"/>
    <w:rsid w:val="00A160F6"/>
    <w:rsid w:val="00A16E9F"/>
    <w:rsid w:val="00A16F2D"/>
    <w:rsid w:val="00A16F96"/>
    <w:rsid w:val="00A16FAE"/>
    <w:rsid w:val="00A175EE"/>
    <w:rsid w:val="00A17B67"/>
    <w:rsid w:val="00A2019D"/>
    <w:rsid w:val="00A20B27"/>
    <w:rsid w:val="00A20EFA"/>
    <w:rsid w:val="00A21094"/>
    <w:rsid w:val="00A216D5"/>
    <w:rsid w:val="00A21951"/>
    <w:rsid w:val="00A21A9E"/>
    <w:rsid w:val="00A2201E"/>
    <w:rsid w:val="00A221BB"/>
    <w:rsid w:val="00A22412"/>
    <w:rsid w:val="00A227BA"/>
    <w:rsid w:val="00A22805"/>
    <w:rsid w:val="00A22BCE"/>
    <w:rsid w:val="00A22C3F"/>
    <w:rsid w:val="00A22D56"/>
    <w:rsid w:val="00A22E44"/>
    <w:rsid w:val="00A23085"/>
    <w:rsid w:val="00A23103"/>
    <w:rsid w:val="00A23A3D"/>
    <w:rsid w:val="00A240B3"/>
    <w:rsid w:val="00A241DC"/>
    <w:rsid w:val="00A2468F"/>
    <w:rsid w:val="00A24C98"/>
    <w:rsid w:val="00A24CC4"/>
    <w:rsid w:val="00A24EE9"/>
    <w:rsid w:val="00A250A0"/>
    <w:rsid w:val="00A2514B"/>
    <w:rsid w:val="00A25A22"/>
    <w:rsid w:val="00A25BCC"/>
    <w:rsid w:val="00A25BEC"/>
    <w:rsid w:val="00A25D35"/>
    <w:rsid w:val="00A26088"/>
    <w:rsid w:val="00A2641A"/>
    <w:rsid w:val="00A269E7"/>
    <w:rsid w:val="00A27306"/>
    <w:rsid w:val="00A27824"/>
    <w:rsid w:val="00A311E9"/>
    <w:rsid w:val="00A314A3"/>
    <w:rsid w:val="00A31855"/>
    <w:rsid w:val="00A31B01"/>
    <w:rsid w:val="00A31FE4"/>
    <w:rsid w:val="00A321A0"/>
    <w:rsid w:val="00A3299B"/>
    <w:rsid w:val="00A32B7E"/>
    <w:rsid w:val="00A32C5A"/>
    <w:rsid w:val="00A32E55"/>
    <w:rsid w:val="00A330C8"/>
    <w:rsid w:val="00A34566"/>
    <w:rsid w:val="00A346AE"/>
    <w:rsid w:val="00A34919"/>
    <w:rsid w:val="00A3497D"/>
    <w:rsid w:val="00A34C16"/>
    <w:rsid w:val="00A34CE4"/>
    <w:rsid w:val="00A3528D"/>
    <w:rsid w:val="00A35339"/>
    <w:rsid w:val="00A35482"/>
    <w:rsid w:val="00A355E5"/>
    <w:rsid w:val="00A35635"/>
    <w:rsid w:val="00A368D3"/>
    <w:rsid w:val="00A36ADB"/>
    <w:rsid w:val="00A36BD2"/>
    <w:rsid w:val="00A37060"/>
    <w:rsid w:val="00A375A8"/>
    <w:rsid w:val="00A37800"/>
    <w:rsid w:val="00A37AD7"/>
    <w:rsid w:val="00A37B31"/>
    <w:rsid w:val="00A37DE5"/>
    <w:rsid w:val="00A40192"/>
    <w:rsid w:val="00A40AA0"/>
    <w:rsid w:val="00A40BCD"/>
    <w:rsid w:val="00A40E92"/>
    <w:rsid w:val="00A4117C"/>
    <w:rsid w:val="00A41446"/>
    <w:rsid w:val="00A41529"/>
    <w:rsid w:val="00A419C6"/>
    <w:rsid w:val="00A41A04"/>
    <w:rsid w:val="00A421A9"/>
    <w:rsid w:val="00A425F1"/>
    <w:rsid w:val="00A42E06"/>
    <w:rsid w:val="00A430D5"/>
    <w:rsid w:val="00A43576"/>
    <w:rsid w:val="00A43C55"/>
    <w:rsid w:val="00A446E8"/>
    <w:rsid w:val="00A4482C"/>
    <w:rsid w:val="00A44A26"/>
    <w:rsid w:val="00A45494"/>
    <w:rsid w:val="00A454B6"/>
    <w:rsid w:val="00A458AD"/>
    <w:rsid w:val="00A45B72"/>
    <w:rsid w:val="00A45CC5"/>
    <w:rsid w:val="00A4653F"/>
    <w:rsid w:val="00A46AF5"/>
    <w:rsid w:val="00A46BD0"/>
    <w:rsid w:val="00A47B39"/>
    <w:rsid w:val="00A47D16"/>
    <w:rsid w:val="00A47D70"/>
    <w:rsid w:val="00A503B4"/>
    <w:rsid w:val="00A50497"/>
    <w:rsid w:val="00A50629"/>
    <w:rsid w:val="00A50650"/>
    <w:rsid w:val="00A508BC"/>
    <w:rsid w:val="00A50EB8"/>
    <w:rsid w:val="00A50EE2"/>
    <w:rsid w:val="00A519EF"/>
    <w:rsid w:val="00A51D29"/>
    <w:rsid w:val="00A51FDE"/>
    <w:rsid w:val="00A51FE2"/>
    <w:rsid w:val="00A5225B"/>
    <w:rsid w:val="00A52729"/>
    <w:rsid w:val="00A52B0D"/>
    <w:rsid w:val="00A5307F"/>
    <w:rsid w:val="00A53249"/>
    <w:rsid w:val="00A5367F"/>
    <w:rsid w:val="00A5430D"/>
    <w:rsid w:val="00A54621"/>
    <w:rsid w:val="00A5511D"/>
    <w:rsid w:val="00A551C1"/>
    <w:rsid w:val="00A55A32"/>
    <w:rsid w:val="00A55BC9"/>
    <w:rsid w:val="00A55D55"/>
    <w:rsid w:val="00A55E48"/>
    <w:rsid w:val="00A5661F"/>
    <w:rsid w:val="00A56903"/>
    <w:rsid w:val="00A569A7"/>
    <w:rsid w:val="00A5717B"/>
    <w:rsid w:val="00A57465"/>
    <w:rsid w:val="00A576A2"/>
    <w:rsid w:val="00A577D2"/>
    <w:rsid w:val="00A57961"/>
    <w:rsid w:val="00A57AF4"/>
    <w:rsid w:val="00A57CC8"/>
    <w:rsid w:val="00A57D72"/>
    <w:rsid w:val="00A6005D"/>
    <w:rsid w:val="00A601AF"/>
    <w:rsid w:val="00A60E97"/>
    <w:rsid w:val="00A60EEF"/>
    <w:rsid w:val="00A6115E"/>
    <w:rsid w:val="00A61178"/>
    <w:rsid w:val="00A611F2"/>
    <w:rsid w:val="00A612FA"/>
    <w:rsid w:val="00A61DFE"/>
    <w:rsid w:val="00A61F05"/>
    <w:rsid w:val="00A61F8B"/>
    <w:rsid w:val="00A62220"/>
    <w:rsid w:val="00A624B0"/>
    <w:rsid w:val="00A62835"/>
    <w:rsid w:val="00A628FF"/>
    <w:rsid w:val="00A629E6"/>
    <w:rsid w:val="00A6360D"/>
    <w:rsid w:val="00A64439"/>
    <w:rsid w:val="00A64AC1"/>
    <w:rsid w:val="00A64E74"/>
    <w:rsid w:val="00A6513D"/>
    <w:rsid w:val="00A65331"/>
    <w:rsid w:val="00A65DD5"/>
    <w:rsid w:val="00A660DF"/>
    <w:rsid w:val="00A66126"/>
    <w:rsid w:val="00A66209"/>
    <w:rsid w:val="00A66296"/>
    <w:rsid w:val="00A6640D"/>
    <w:rsid w:val="00A66745"/>
    <w:rsid w:val="00A669FE"/>
    <w:rsid w:val="00A66B89"/>
    <w:rsid w:val="00A66BFC"/>
    <w:rsid w:val="00A66E75"/>
    <w:rsid w:val="00A671B2"/>
    <w:rsid w:val="00A67857"/>
    <w:rsid w:val="00A67DC1"/>
    <w:rsid w:val="00A67F6D"/>
    <w:rsid w:val="00A7002A"/>
    <w:rsid w:val="00A70166"/>
    <w:rsid w:val="00A70354"/>
    <w:rsid w:val="00A7078C"/>
    <w:rsid w:val="00A70A3F"/>
    <w:rsid w:val="00A7102C"/>
    <w:rsid w:val="00A71245"/>
    <w:rsid w:val="00A7134E"/>
    <w:rsid w:val="00A71500"/>
    <w:rsid w:val="00A71634"/>
    <w:rsid w:val="00A7176B"/>
    <w:rsid w:val="00A71936"/>
    <w:rsid w:val="00A71963"/>
    <w:rsid w:val="00A71FF4"/>
    <w:rsid w:val="00A72270"/>
    <w:rsid w:val="00A7269F"/>
    <w:rsid w:val="00A72B34"/>
    <w:rsid w:val="00A72E23"/>
    <w:rsid w:val="00A73239"/>
    <w:rsid w:val="00A735F1"/>
    <w:rsid w:val="00A737D2"/>
    <w:rsid w:val="00A73ACD"/>
    <w:rsid w:val="00A7407B"/>
    <w:rsid w:val="00A740FB"/>
    <w:rsid w:val="00A752B0"/>
    <w:rsid w:val="00A754D1"/>
    <w:rsid w:val="00A75A8D"/>
    <w:rsid w:val="00A75BA0"/>
    <w:rsid w:val="00A762DC"/>
    <w:rsid w:val="00A765E4"/>
    <w:rsid w:val="00A76DAE"/>
    <w:rsid w:val="00A809A3"/>
    <w:rsid w:val="00A81486"/>
    <w:rsid w:val="00A815EB"/>
    <w:rsid w:val="00A81BA8"/>
    <w:rsid w:val="00A81E55"/>
    <w:rsid w:val="00A8292A"/>
    <w:rsid w:val="00A82A12"/>
    <w:rsid w:val="00A830F4"/>
    <w:rsid w:val="00A83125"/>
    <w:rsid w:val="00A83176"/>
    <w:rsid w:val="00A832CA"/>
    <w:rsid w:val="00A84079"/>
    <w:rsid w:val="00A84156"/>
    <w:rsid w:val="00A84377"/>
    <w:rsid w:val="00A850EC"/>
    <w:rsid w:val="00A85434"/>
    <w:rsid w:val="00A854E7"/>
    <w:rsid w:val="00A86136"/>
    <w:rsid w:val="00A8632F"/>
    <w:rsid w:val="00A86478"/>
    <w:rsid w:val="00A866A4"/>
    <w:rsid w:val="00A86813"/>
    <w:rsid w:val="00A869AB"/>
    <w:rsid w:val="00A86B76"/>
    <w:rsid w:val="00A86DC0"/>
    <w:rsid w:val="00A87B10"/>
    <w:rsid w:val="00A87B88"/>
    <w:rsid w:val="00A87D0C"/>
    <w:rsid w:val="00A90256"/>
    <w:rsid w:val="00A90618"/>
    <w:rsid w:val="00A90A62"/>
    <w:rsid w:val="00A90A65"/>
    <w:rsid w:val="00A90B2D"/>
    <w:rsid w:val="00A90C89"/>
    <w:rsid w:val="00A91360"/>
    <w:rsid w:val="00A91472"/>
    <w:rsid w:val="00A91837"/>
    <w:rsid w:val="00A92425"/>
    <w:rsid w:val="00A928B4"/>
    <w:rsid w:val="00A92BB3"/>
    <w:rsid w:val="00A92D9A"/>
    <w:rsid w:val="00A92E2F"/>
    <w:rsid w:val="00A92FC6"/>
    <w:rsid w:val="00A92FC9"/>
    <w:rsid w:val="00A93113"/>
    <w:rsid w:val="00A94178"/>
    <w:rsid w:val="00A941C8"/>
    <w:rsid w:val="00A94285"/>
    <w:rsid w:val="00A942C0"/>
    <w:rsid w:val="00A9433B"/>
    <w:rsid w:val="00A946BC"/>
    <w:rsid w:val="00A9486B"/>
    <w:rsid w:val="00A94BA0"/>
    <w:rsid w:val="00A94E91"/>
    <w:rsid w:val="00A94FD7"/>
    <w:rsid w:val="00A95C26"/>
    <w:rsid w:val="00A96292"/>
    <w:rsid w:val="00A9687D"/>
    <w:rsid w:val="00A969E3"/>
    <w:rsid w:val="00A96E88"/>
    <w:rsid w:val="00A96EF6"/>
    <w:rsid w:val="00A9769C"/>
    <w:rsid w:val="00A97911"/>
    <w:rsid w:val="00A97E38"/>
    <w:rsid w:val="00A97F12"/>
    <w:rsid w:val="00AA0012"/>
    <w:rsid w:val="00AA0FB8"/>
    <w:rsid w:val="00AA17BC"/>
    <w:rsid w:val="00AA18D0"/>
    <w:rsid w:val="00AA1D13"/>
    <w:rsid w:val="00AA20D6"/>
    <w:rsid w:val="00AA254B"/>
    <w:rsid w:val="00AA2F6D"/>
    <w:rsid w:val="00AA3344"/>
    <w:rsid w:val="00AA34AF"/>
    <w:rsid w:val="00AA3C41"/>
    <w:rsid w:val="00AA3F2F"/>
    <w:rsid w:val="00AA3F87"/>
    <w:rsid w:val="00AA409E"/>
    <w:rsid w:val="00AA598D"/>
    <w:rsid w:val="00AA5B10"/>
    <w:rsid w:val="00AA5E31"/>
    <w:rsid w:val="00AA5F9F"/>
    <w:rsid w:val="00AA610D"/>
    <w:rsid w:val="00AA68DA"/>
    <w:rsid w:val="00AA6A43"/>
    <w:rsid w:val="00AA6B5F"/>
    <w:rsid w:val="00AA6C0A"/>
    <w:rsid w:val="00AA7047"/>
    <w:rsid w:val="00AB001C"/>
    <w:rsid w:val="00AB0847"/>
    <w:rsid w:val="00AB0FBF"/>
    <w:rsid w:val="00AB1123"/>
    <w:rsid w:val="00AB161C"/>
    <w:rsid w:val="00AB1648"/>
    <w:rsid w:val="00AB1819"/>
    <w:rsid w:val="00AB184D"/>
    <w:rsid w:val="00AB19EE"/>
    <w:rsid w:val="00AB1C08"/>
    <w:rsid w:val="00AB1EBC"/>
    <w:rsid w:val="00AB1F0F"/>
    <w:rsid w:val="00AB2207"/>
    <w:rsid w:val="00AB2EA8"/>
    <w:rsid w:val="00AB31CD"/>
    <w:rsid w:val="00AB328F"/>
    <w:rsid w:val="00AB3808"/>
    <w:rsid w:val="00AB3F2F"/>
    <w:rsid w:val="00AB45BA"/>
    <w:rsid w:val="00AB45EB"/>
    <w:rsid w:val="00AB4ADE"/>
    <w:rsid w:val="00AB4E07"/>
    <w:rsid w:val="00AB545E"/>
    <w:rsid w:val="00AB588B"/>
    <w:rsid w:val="00AB5F11"/>
    <w:rsid w:val="00AB644C"/>
    <w:rsid w:val="00AB657E"/>
    <w:rsid w:val="00AB67F8"/>
    <w:rsid w:val="00AB6A45"/>
    <w:rsid w:val="00AB6AD0"/>
    <w:rsid w:val="00AB6BB4"/>
    <w:rsid w:val="00AB6FED"/>
    <w:rsid w:val="00AB7618"/>
    <w:rsid w:val="00AB7E84"/>
    <w:rsid w:val="00AB7EDB"/>
    <w:rsid w:val="00AB7F8B"/>
    <w:rsid w:val="00AC0B0C"/>
    <w:rsid w:val="00AC1591"/>
    <w:rsid w:val="00AC1795"/>
    <w:rsid w:val="00AC184A"/>
    <w:rsid w:val="00AC1C94"/>
    <w:rsid w:val="00AC1D17"/>
    <w:rsid w:val="00AC1FCD"/>
    <w:rsid w:val="00AC2638"/>
    <w:rsid w:val="00AC289E"/>
    <w:rsid w:val="00AC2B98"/>
    <w:rsid w:val="00AC2F02"/>
    <w:rsid w:val="00AC309B"/>
    <w:rsid w:val="00AC3377"/>
    <w:rsid w:val="00AC379C"/>
    <w:rsid w:val="00AC3836"/>
    <w:rsid w:val="00AC3A61"/>
    <w:rsid w:val="00AC3F33"/>
    <w:rsid w:val="00AC3FA6"/>
    <w:rsid w:val="00AC4726"/>
    <w:rsid w:val="00AC4DBA"/>
    <w:rsid w:val="00AC52A1"/>
    <w:rsid w:val="00AC5B94"/>
    <w:rsid w:val="00AC6043"/>
    <w:rsid w:val="00AC60B0"/>
    <w:rsid w:val="00AC6638"/>
    <w:rsid w:val="00AC6695"/>
    <w:rsid w:val="00AC6835"/>
    <w:rsid w:val="00AC6D65"/>
    <w:rsid w:val="00AC75DE"/>
    <w:rsid w:val="00AC7BFF"/>
    <w:rsid w:val="00AD00AD"/>
    <w:rsid w:val="00AD00DF"/>
    <w:rsid w:val="00AD08E1"/>
    <w:rsid w:val="00AD0E0B"/>
    <w:rsid w:val="00AD16E6"/>
    <w:rsid w:val="00AD1736"/>
    <w:rsid w:val="00AD2242"/>
    <w:rsid w:val="00AD2575"/>
    <w:rsid w:val="00AD2673"/>
    <w:rsid w:val="00AD26E2"/>
    <w:rsid w:val="00AD2737"/>
    <w:rsid w:val="00AD2787"/>
    <w:rsid w:val="00AD27B5"/>
    <w:rsid w:val="00AD299A"/>
    <w:rsid w:val="00AD2A39"/>
    <w:rsid w:val="00AD37B2"/>
    <w:rsid w:val="00AD3E56"/>
    <w:rsid w:val="00AD3F50"/>
    <w:rsid w:val="00AD4125"/>
    <w:rsid w:val="00AD46D3"/>
    <w:rsid w:val="00AD4842"/>
    <w:rsid w:val="00AD5B7F"/>
    <w:rsid w:val="00AD6BE4"/>
    <w:rsid w:val="00AD6CE0"/>
    <w:rsid w:val="00AD7161"/>
    <w:rsid w:val="00AD7680"/>
    <w:rsid w:val="00AD77D4"/>
    <w:rsid w:val="00AD7F48"/>
    <w:rsid w:val="00AE0070"/>
    <w:rsid w:val="00AE03FA"/>
    <w:rsid w:val="00AE054E"/>
    <w:rsid w:val="00AE08C4"/>
    <w:rsid w:val="00AE0BB6"/>
    <w:rsid w:val="00AE132D"/>
    <w:rsid w:val="00AE1442"/>
    <w:rsid w:val="00AE1CD4"/>
    <w:rsid w:val="00AE224E"/>
    <w:rsid w:val="00AE23FD"/>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B62"/>
    <w:rsid w:val="00AE4D33"/>
    <w:rsid w:val="00AE55C9"/>
    <w:rsid w:val="00AE5766"/>
    <w:rsid w:val="00AE5C4E"/>
    <w:rsid w:val="00AE5C62"/>
    <w:rsid w:val="00AE5D62"/>
    <w:rsid w:val="00AE6094"/>
    <w:rsid w:val="00AE61DF"/>
    <w:rsid w:val="00AE62AA"/>
    <w:rsid w:val="00AE653F"/>
    <w:rsid w:val="00AE6802"/>
    <w:rsid w:val="00AE6925"/>
    <w:rsid w:val="00AE694B"/>
    <w:rsid w:val="00AE6ED3"/>
    <w:rsid w:val="00AE6FFB"/>
    <w:rsid w:val="00AE7600"/>
    <w:rsid w:val="00AE7AD3"/>
    <w:rsid w:val="00AF007B"/>
    <w:rsid w:val="00AF0560"/>
    <w:rsid w:val="00AF0C32"/>
    <w:rsid w:val="00AF0DE1"/>
    <w:rsid w:val="00AF0E1C"/>
    <w:rsid w:val="00AF165A"/>
    <w:rsid w:val="00AF1A39"/>
    <w:rsid w:val="00AF249A"/>
    <w:rsid w:val="00AF298D"/>
    <w:rsid w:val="00AF2CD2"/>
    <w:rsid w:val="00AF32E0"/>
    <w:rsid w:val="00AF3C68"/>
    <w:rsid w:val="00AF4547"/>
    <w:rsid w:val="00AF5428"/>
    <w:rsid w:val="00AF55BE"/>
    <w:rsid w:val="00AF5791"/>
    <w:rsid w:val="00AF5A0D"/>
    <w:rsid w:val="00AF6141"/>
    <w:rsid w:val="00AF640C"/>
    <w:rsid w:val="00AF6C13"/>
    <w:rsid w:val="00AF79A8"/>
    <w:rsid w:val="00AF79C1"/>
    <w:rsid w:val="00B00368"/>
    <w:rsid w:val="00B00629"/>
    <w:rsid w:val="00B00A78"/>
    <w:rsid w:val="00B00DAF"/>
    <w:rsid w:val="00B01038"/>
    <w:rsid w:val="00B01CA4"/>
    <w:rsid w:val="00B01D14"/>
    <w:rsid w:val="00B01E8F"/>
    <w:rsid w:val="00B025B8"/>
    <w:rsid w:val="00B027E2"/>
    <w:rsid w:val="00B02EC1"/>
    <w:rsid w:val="00B034ED"/>
    <w:rsid w:val="00B03641"/>
    <w:rsid w:val="00B03724"/>
    <w:rsid w:val="00B03BBA"/>
    <w:rsid w:val="00B03D41"/>
    <w:rsid w:val="00B0464E"/>
    <w:rsid w:val="00B0487C"/>
    <w:rsid w:val="00B04A53"/>
    <w:rsid w:val="00B04F6B"/>
    <w:rsid w:val="00B052DE"/>
    <w:rsid w:val="00B062DC"/>
    <w:rsid w:val="00B06521"/>
    <w:rsid w:val="00B065E1"/>
    <w:rsid w:val="00B066DF"/>
    <w:rsid w:val="00B066EB"/>
    <w:rsid w:val="00B06C41"/>
    <w:rsid w:val="00B070AD"/>
    <w:rsid w:val="00B07652"/>
    <w:rsid w:val="00B07780"/>
    <w:rsid w:val="00B07902"/>
    <w:rsid w:val="00B07A00"/>
    <w:rsid w:val="00B07EDE"/>
    <w:rsid w:val="00B10660"/>
    <w:rsid w:val="00B1088C"/>
    <w:rsid w:val="00B11897"/>
    <w:rsid w:val="00B11B1B"/>
    <w:rsid w:val="00B11B8E"/>
    <w:rsid w:val="00B1208E"/>
    <w:rsid w:val="00B12732"/>
    <w:rsid w:val="00B128B9"/>
    <w:rsid w:val="00B129F4"/>
    <w:rsid w:val="00B12D8F"/>
    <w:rsid w:val="00B13EC8"/>
    <w:rsid w:val="00B14089"/>
    <w:rsid w:val="00B1408B"/>
    <w:rsid w:val="00B1432E"/>
    <w:rsid w:val="00B14670"/>
    <w:rsid w:val="00B14713"/>
    <w:rsid w:val="00B14C61"/>
    <w:rsid w:val="00B14C70"/>
    <w:rsid w:val="00B14F60"/>
    <w:rsid w:val="00B15220"/>
    <w:rsid w:val="00B152B0"/>
    <w:rsid w:val="00B154B3"/>
    <w:rsid w:val="00B15578"/>
    <w:rsid w:val="00B157CD"/>
    <w:rsid w:val="00B15A4F"/>
    <w:rsid w:val="00B15F13"/>
    <w:rsid w:val="00B1620A"/>
    <w:rsid w:val="00B169A1"/>
    <w:rsid w:val="00B17511"/>
    <w:rsid w:val="00B17B42"/>
    <w:rsid w:val="00B17E39"/>
    <w:rsid w:val="00B17E43"/>
    <w:rsid w:val="00B2027E"/>
    <w:rsid w:val="00B202DE"/>
    <w:rsid w:val="00B20332"/>
    <w:rsid w:val="00B205AE"/>
    <w:rsid w:val="00B20762"/>
    <w:rsid w:val="00B208D1"/>
    <w:rsid w:val="00B209C6"/>
    <w:rsid w:val="00B20B22"/>
    <w:rsid w:val="00B21027"/>
    <w:rsid w:val="00B21468"/>
    <w:rsid w:val="00B21D71"/>
    <w:rsid w:val="00B21EB3"/>
    <w:rsid w:val="00B2214D"/>
    <w:rsid w:val="00B228BB"/>
    <w:rsid w:val="00B229EA"/>
    <w:rsid w:val="00B2321D"/>
    <w:rsid w:val="00B2340D"/>
    <w:rsid w:val="00B236D2"/>
    <w:rsid w:val="00B23CDF"/>
    <w:rsid w:val="00B23E9D"/>
    <w:rsid w:val="00B2422D"/>
    <w:rsid w:val="00B245A0"/>
    <w:rsid w:val="00B2489F"/>
    <w:rsid w:val="00B248A6"/>
    <w:rsid w:val="00B24AE0"/>
    <w:rsid w:val="00B24B50"/>
    <w:rsid w:val="00B24FB9"/>
    <w:rsid w:val="00B24FF6"/>
    <w:rsid w:val="00B2506A"/>
    <w:rsid w:val="00B25197"/>
    <w:rsid w:val="00B253F1"/>
    <w:rsid w:val="00B25D00"/>
    <w:rsid w:val="00B261D9"/>
    <w:rsid w:val="00B2622B"/>
    <w:rsid w:val="00B26B11"/>
    <w:rsid w:val="00B26C0C"/>
    <w:rsid w:val="00B26FE5"/>
    <w:rsid w:val="00B27068"/>
    <w:rsid w:val="00B271A4"/>
    <w:rsid w:val="00B272B6"/>
    <w:rsid w:val="00B272D6"/>
    <w:rsid w:val="00B2753C"/>
    <w:rsid w:val="00B2766D"/>
    <w:rsid w:val="00B27830"/>
    <w:rsid w:val="00B27F9F"/>
    <w:rsid w:val="00B304B4"/>
    <w:rsid w:val="00B305A2"/>
    <w:rsid w:val="00B30741"/>
    <w:rsid w:val="00B32D3E"/>
    <w:rsid w:val="00B32D69"/>
    <w:rsid w:val="00B3304F"/>
    <w:rsid w:val="00B33A7D"/>
    <w:rsid w:val="00B33F2C"/>
    <w:rsid w:val="00B34FD4"/>
    <w:rsid w:val="00B35123"/>
    <w:rsid w:val="00B35530"/>
    <w:rsid w:val="00B35E3C"/>
    <w:rsid w:val="00B36659"/>
    <w:rsid w:val="00B36866"/>
    <w:rsid w:val="00B368F6"/>
    <w:rsid w:val="00B370A9"/>
    <w:rsid w:val="00B375AD"/>
    <w:rsid w:val="00B37616"/>
    <w:rsid w:val="00B376CF"/>
    <w:rsid w:val="00B3790C"/>
    <w:rsid w:val="00B37ED4"/>
    <w:rsid w:val="00B40145"/>
    <w:rsid w:val="00B40250"/>
    <w:rsid w:val="00B40502"/>
    <w:rsid w:val="00B40573"/>
    <w:rsid w:val="00B40743"/>
    <w:rsid w:val="00B40FAB"/>
    <w:rsid w:val="00B41124"/>
    <w:rsid w:val="00B414AF"/>
    <w:rsid w:val="00B414C2"/>
    <w:rsid w:val="00B4159D"/>
    <w:rsid w:val="00B41687"/>
    <w:rsid w:val="00B417B9"/>
    <w:rsid w:val="00B4193F"/>
    <w:rsid w:val="00B42128"/>
    <w:rsid w:val="00B4217F"/>
    <w:rsid w:val="00B4222D"/>
    <w:rsid w:val="00B42235"/>
    <w:rsid w:val="00B431A8"/>
    <w:rsid w:val="00B434E2"/>
    <w:rsid w:val="00B43603"/>
    <w:rsid w:val="00B43AAF"/>
    <w:rsid w:val="00B43D1D"/>
    <w:rsid w:val="00B43F9B"/>
    <w:rsid w:val="00B4411E"/>
    <w:rsid w:val="00B44313"/>
    <w:rsid w:val="00B45796"/>
    <w:rsid w:val="00B4579C"/>
    <w:rsid w:val="00B46885"/>
    <w:rsid w:val="00B4691E"/>
    <w:rsid w:val="00B46EAB"/>
    <w:rsid w:val="00B47226"/>
    <w:rsid w:val="00B47716"/>
    <w:rsid w:val="00B4785C"/>
    <w:rsid w:val="00B479C7"/>
    <w:rsid w:val="00B47C49"/>
    <w:rsid w:val="00B47D29"/>
    <w:rsid w:val="00B47ED7"/>
    <w:rsid w:val="00B509F0"/>
    <w:rsid w:val="00B50AD1"/>
    <w:rsid w:val="00B50FE1"/>
    <w:rsid w:val="00B51CD9"/>
    <w:rsid w:val="00B51E1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CF4"/>
    <w:rsid w:val="00B54F9C"/>
    <w:rsid w:val="00B551DD"/>
    <w:rsid w:val="00B55422"/>
    <w:rsid w:val="00B557EF"/>
    <w:rsid w:val="00B55855"/>
    <w:rsid w:val="00B55E1D"/>
    <w:rsid w:val="00B566FB"/>
    <w:rsid w:val="00B56F0F"/>
    <w:rsid w:val="00B5701B"/>
    <w:rsid w:val="00B57170"/>
    <w:rsid w:val="00B575E5"/>
    <w:rsid w:val="00B57887"/>
    <w:rsid w:val="00B57E37"/>
    <w:rsid w:val="00B57F10"/>
    <w:rsid w:val="00B57F91"/>
    <w:rsid w:val="00B6012C"/>
    <w:rsid w:val="00B603C0"/>
    <w:rsid w:val="00B6117B"/>
    <w:rsid w:val="00B61483"/>
    <w:rsid w:val="00B61734"/>
    <w:rsid w:val="00B6176C"/>
    <w:rsid w:val="00B6191A"/>
    <w:rsid w:val="00B619F7"/>
    <w:rsid w:val="00B61D92"/>
    <w:rsid w:val="00B61F0F"/>
    <w:rsid w:val="00B625E3"/>
    <w:rsid w:val="00B629DC"/>
    <w:rsid w:val="00B62CCD"/>
    <w:rsid w:val="00B635F9"/>
    <w:rsid w:val="00B63B7E"/>
    <w:rsid w:val="00B643F4"/>
    <w:rsid w:val="00B64753"/>
    <w:rsid w:val="00B647E6"/>
    <w:rsid w:val="00B64894"/>
    <w:rsid w:val="00B64B3D"/>
    <w:rsid w:val="00B64C78"/>
    <w:rsid w:val="00B64D64"/>
    <w:rsid w:val="00B64F57"/>
    <w:rsid w:val="00B65492"/>
    <w:rsid w:val="00B65BBC"/>
    <w:rsid w:val="00B65BE3"/>
    <w:rsid w:val="00B66370"/>
    <w:rsid w:val="00B66E0A"/>
    <w:rsid w:val="00B67002"/>
    <w:rsid w:val="00B6706F"/>
    <w:rsid w:val="00B67386"/>
    <w:rsid w:val="00B67AAD"/>
    <w:rsid w:val="00B70137"/>
    <w:rsid w:val="00B70A77"/>
    <w:rsid w:val="00B70AE6"/>
    <w:rsid w:val="00B70AE9"/>
    <w:rsid w:val="00B717F0"/>
    <w:rsid w:val="00B718E0"/>
    <w:rsid w:val="00B71D69"/>
    <w:rsid w:val="00B723E0"/>
    <w:rsid w:val="00B729A7"/>
    <w:rsid w:val="00B72A15"/>
    <w:rsid w:val="00B72F95"/>
    <w:rsid w:val="00B736BA"/>
    <w:rsid w:val="00B7380F"/>
    <w:rsid w:val="00B73E88"/>
    <w:rsid w:val="00B747DD"/>
    <w:rsid w:val="00B748B3"/>
    <w:rsid w:val="00B74902"/>
    <w:rsid w:val="00B74BC7"/>
    <w:rsid w:val="00B74F6A"/>
    <w:rsid w:val="00B75530"/>
    <w:rsid w:val="00B7560B"/>
    <w:rsid w:val="00B75870"/>
    <w:rsid w:val="00B75925"/>
    <w:rsid w:val="00B75A04"/>
    <w:rsid w:val="00B75A2C"/>
    <w:rsid w:val="00B75E71"/>
    <w:rsid w:val="00B760BF"/>
    <w:rsid w:val="00B76313"/>
    <w:rsid w:val="00B765D6"/>
    <w:rsid w:val="00B76650"/>
    <w:rsid w:val="00B766C9"/>
    <w:rsid w:val="00B76BE7"/>
    <w:rsid w:val="00B76CE5"/>
    <w:rsid w:val="00B7738D"/>
    <w:rsid w:val="00B7780B"/>
    <w:rsid w:val="00B77B88"/>
    <w:rsid w:val="00B77E2A"/>
    <w:rsid w:val="00B806F3"/>
    <w:rsid w:val="00B80AF5"/>
    <w:rsid w:val="00B823A4"/>
    <w:rsid w:val="00B82C2A"/>
    <w:rsid w:val="00B831AF"/>
    <w:rsid w:val="00B833A0"/>
    <w:rsid w:val="00B8365A"/>
    <w:rsid w:val="00B839E5"/>
    <w:rsid w:val="00B83F09"/>
    <w:rsid w:val="00B845D2"/>
    <w:rsid w:val="00B847E9"/>
    <w:rsid w:val="00B84A2E"/>
    <w:rsid w:val="00B851D3"/>
    <w:rsid w:val="00B85337"/>
    <w:rsid w:val="00B854A7"/>
    <w:rsid w:val="00B86154"/>
    <w:rsid w:val="00B86204"/>
    <w:rsid w:val="00B863F3"/>
    <w:rsid w:val="00B867E4"/>
    <w:rsid w:val="00B867F4"/>
    <w:rsid w:val="00B86AA4"/>
    <w:rsid w:val="00B86F96"/>
    <w:rsid w:val="00B87C75"/>
    <w:rsid w:val="00B87EC9"/>
    <w:rsid w:val="00B900DE"/>
    <w:rsid w:val="00B9018F"/>
    <w:rsid w:val="00B90618"/>
    <w:rsid w:val="00B909DE"/>
    <w:rsid w:val="00B9142B"/>
    <w:rsid w:val="00B9147F"/>
    <w:rsid w:val="00B91B6C"/>
    <w:rsid w:val="00B91CA0"/>
    <w:rsid w:val="00B92289"/>
    <w:rsid w:val="00B92729"/>
    <w:rsid w:val="00B927A5"/>
    <w:rsid w:val="00B927ED"/>
    <w:rsid w:val="00B927F1"/>
    <w:rsid w:val="00B928DC"/>
    <w:rsid w:val="00B9304B"/>
    <w:rsid w:val="00B9356A"/>
    <w:rsid w:val="00B93D02"/>
    <w:rsid w:val="00B949C5"/>
    <w:rsid w:val="00B94FCE"/>
    <w:rsid w:val="00B9525A"/>
    <w:rsid w:val="00B955FE"/>
    <w:rsid w:val="00B95D05"/>
    <w:rsid w:val="00B95D6E"/>
    <w:rsid w:val="00B961DD"/>
    <w:rsid w:val="00B96578"/>
    <w:rsid w:val="00B965E6"/>
    <w:rsid w:val="00B96712"/>
    <w:rsid w:val="00B9673A"/>
    <w:rsid w:val="00B96758"/>
    <w:rsid w:val="00B96AFA"/>
    <w:rsid w:val="00BA0050"/>
    <w:rsid w:val="00BA05DF"/>
    <w:rsid w:val="00BA07CB"/>
    <w:rsid w:val="00BA0C53"/>
    <w:rsid w:val="00BA1214"/>
    <w:rsid w:val="00BA12E3"/>
    <w:rsid w:val="00BA18E5"/>
    <w:rsid w:val="00BA1BD8"/>
    <w:rsid w:val="00BA21F5"/>
    <w:rsid w:val="00BA2321"/>
    <w:rsid w:val="00BA26F7"/>
    <w:rsid w:val="00BA29B4"/>
    <w:rsid w:val="00BA2A07"/>
    <w:rsid w:val="00BA2CC3"/>
    <w:rsid w:val="00BA322A"/>
    <w:rsid w:val="00BA3285"/>
    <w:rsid w:val="00BA337D"/>
    <w:rsid w:val="00BA3600"/>
    <w:rsid w:val="00BA3735"/>
    <w:rsid w:val="00BA3E0D"/>
    <w:rsid w:val="00BA3EDB"/>
    <w:rsid w:val="00BA429C"/>
    <w:rsid w:val="00BA45E8"/>
    <w:rsid w:val="00BA470A"/>
    <w:rsid w:val="00BA4D04"/>
    <w:rsid w:val="00BA4E6D"/>
    <w:rsid w:val="00BA548F"/>
    <w:rsid w:val="00BA5CC4"/>
    <w:rsid w:val="00BA6589"/>
    <w:rsid w:val="00BA67FD"/>
    <w:rsid w:val="00BA7259"/>
    <w:rsid w:val="00BA772A"/>
    <w:rsid w:val="00BB05F6"/>
    <w:rsid w:val="00BB0F01"/>
    <w:rsid w:val="00BB11CA"/>
    <w:rsid w:val="00BB1432"/>
    <w:rsid w:val="00BB156D"/>
    <w:rsid w:val="00BB16D9"/>
    <w:rsid w:val="00BB18AB"/>
    <w:rsid w:val="00BB2453"/>
    <w:rsid w:val="00BB3113"/>
    <w:rsid w:val="00BB33F0"/>
    <w:rsid w:val="00BB3629"/>
    <w:rsid w:val="00BB3F8E"/>
    <w:rsid w:val="00BB421D"/>
    <w:rsid w:val="00BB46DE"/>
    <w:rsid w:val="00BB4824"/>
    <w:rsid w:val="00BB4941"/>
    <w:rsid w:val="00BB4C5D"/>
    <w:rsid w:val="00BB4DF6"/>
    <w:rsid w:val="00BB50EC"/>
    <w:rsid w:val="00BB5520"/>
    <w:rsid w:val="00BB5846"/>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14C8"/>
    <w:rsid w:val="00BC1930"/>
    <w:rsid w:val="00BC1EE2"/>
    <w:rsid w:val="00BC313E"/>
    <w:rsid w:val="00BC3302"/>
    <w:rsid w:val="00BC378D"/>
    <w:rsid w:val="00BC37A1"/>
    <w:rsid w:val="00BC382A"/>
    <w:rsid w:val="00BC3911"/>
    <w:rsid w:val="00BC39C4"/>
    <w:rsid w:val="00BC39FE"/>
    <w:rsid w:val="00BC3E43"/>
    <w:rsid w:val="00BC3E5A"/>
    <w:rsid w:val="00BC4018"/>
    <w:rsid w:val="00BC43BD"/>
    <w:rsid w:val="00BC4452"/>
    <w:rsid w:val="00BC470D"/>
    <w:rsid w:val="00BC4CBC"/>
    <w:rsid w:val="00BC4E3B"/>
    <w:rsid w:val="00BC4ED4"/>
    <w:rsid w:val="00BC5016"/>
    <w:rsid w:val="00BC51C6"/>
    <w:rsid w:val="00BC5207"/>
    <w:rsid w:val="00BC52FD"/>
    <w:rsid w:val="00BC54E7"/>
    <w:rsid w:val="00BC54EC"/>
    <w:rsid w:val="00BC5DE7"/>
    <w:rsid w:val="00BC631F"/>
    <w:rsid w:val="00BC679B"/>
    <w:rsid w:val="00BC683B"/>
    <w:rsid w:val="00BC69DC"/>
    <w:rsid w:val="00BC69F6"/>
    <w:rsid w:val="00BC703E"/>
    <w:rsid w:val="00BC7BE2"/>
    <w:rsid w:val="00BC7DDA"/>
    <w:rsid w:val="00BD0163"/>
    <w:rsid w:val="00BD0174"/>
    <w:rsid w:val="00BD0767"/>
    <w:rsid w:val="00BD08B3"/>
    <w:rsid w:val="00BD08D0"/>
    <w:rsid w:val="00BD10A6"/>
    <w:rsid w:val="00BD11CA"/>
    <w:rsid w:val="00BD11FB"/>
    <w:rsid w:val="00BD1F5A"/>
    <w:rsid w:val="00BD2060"/>
    <w:rsid w:val="00BD2074"/>
    <w:rsid w:val="00BD31DA"/>
    <w:rsid w:val="00BD386D"/>
    <w:rsid w:val="00BD3B8C"/>
    <w:rsid w:val="00BD40E9"/>
    <w:rsid w:val="00BD433B"/>
    <w:rsid w:val="00BD4507"/>
    <w:rsid w:val="00BD451E"/>
    <w:rsid w:val="00BD47F5"/>
    <w:rsid w:val="00BD4CE5"/>
    <w:rsid w:val="00BD4DE4"/>
    <w:rsid w:val="00BD525E"/>
    <w:rsid w:val="00BD55A4"/>
    <w:rsid w:val="00BD5F60"/>
    <w:rsid w:val="00BD60EF"/>
    <w:rsid w:val="00BD68A7"/>
    <w:rsid w:val="00BD6B70"/>
    <w:rsid w:val="00BD6B7F"/>
    <w:rsid w:val="00BD6B80"/>
    <w:rsid w:val="00BD7488"/>
    <w:rsid w:val="00BD7748"/>
    <w:rsid w:val="00BD7A9B"/>
    <w:rsid w:val="00BE05A9"/>
    <w:rsid w:val="00BE07F9"/>
    <w:rsid w:val="00BE0AD2"/>
    <w:rsid w:val="00BE0CE9"/>
    <w:rsid w:val="00BE0D4D"/>
    <w:rsid w:val="00BE1185"/>
    <w:rsid w:val="00BE11BD"/>
    <w:rsid w:val="00BE1253"/>
    <w:rsid w:val="00BE1439"/>
    <w:rsid w:val="00BE193B"/>
    <w:rsid w:val="00BE19CF"/>
    <w:rsid w:val="00BE1B9E"/>
    <w:rsid w:val="00BE2011"/>
    <w:rsid w:val="00BE20D0"/>
    <w:rsid w:val="00BE2113"/>
    <w:rsid w:val="00BE2267"/>
    <w:rsid w:val="00BE23DB"/>
    <w:rsid w:val="00BE24D4"/>
    <w:rsid w:val="00BE2644"/>
    <w:rsid w:val="00BE2AF9"/>
    <w:rsid w:val="00BE31B0"/>
    <w:rsid w:val="00BE3878"/>
    <w:rsid w:val="00BE43B9"/>
    <w:rsid w:val="00BE4550"/>
    <w:rsid w:val="00BE552D"/>
    <w:rsid w:val="00BE59FC"/>
    <w:rsid w:val="00BE5F03"/>
    <w:rsid w:val="00BE62A6"/>
    <w:rsid w:val="00BE6587"/>
    <w:rsid w:val="00BE6C3F"/>
    <w:rsid w:val="00BE6FB4"/>
    <w:rsid w:val="00BE7182"/>
    <w:rsid w:val="00BE71DC"/>
    <w:rsid w:val="00BE7576"/>
    <w:rsid w:val="00BE76DC"/>
    <w:rsid w:val="00BE7AF9"/>
    <w:rsid w:val="00BE7D7D"/>
    <w:rsid w:val="00BF03CF"/>
    <w:rsid w:val="00BF03D1"/>
    <w:rsid w:val="00BF0BA0"/>
    <w:rsid w:val="00BF0F68"/>
    <w:rsid w:val="00BF1063"/>
    <w:rsid w:val="00BF1094"/>
    <w:rsid w:val="00BF14D6"/>
    <w:rsid w:val="00BF185C"/>
    <w:rsid w:val="00BF1BD5"/>
    <w:rsid w:val="00BF23DF"/>
    <w:rsid w:val="00BF2492"/>
    <w:rsid w:val="00BF2D60"/>
    <w:rsid w:val="00BF33C6"/>
    <w:rsid w:val="00BF3967"/>
    <w:rsid w:val="00BF3C08"/>
    <w:rsid w:val="00BF3D1B"/>
    <w:rsid w:val="00BF4370"/>
    <w:rsid w:val="00BF49AD"/>
    <w:rsid w:val="00BF4CD1"/>
    <w:rsid w:val="00BF4DE5"/>
    <w:rsid w:val="00BF4E4E"/>
    <w:rsid w:val="00BF4EEB"/>
    <w:rsid w:val="00BF4F51"/>
    <w:rsid w:val="00BF5033"/>
    <w:rsid w:val="00BF5331"/>
    <w:rsid w:val="00BF5758"/>
    <w:rsid w:val="00BF57FC"/>
    <w:rsid w:val="00BF626C"/>
    <w:rsid w:val="00BF693E"/>
    <w:rsid w:val="00BF6B24"/>
    <w:rsid w:val="00BF6D55"/>
    <w:rsid w:val="00BF7282"/>
    <w:rsid w:val="00BF7606"/>
    <w:rsid w:val="00BF7841"/>
    <w:rsid w:val="00C00C40"/>
    <w:rsid w:val="00C013C2"/>
    <w:rsid w:val="00C01D29"/>
    <w:rsid w:val="00C0286E"/>
    <w:rsid w:val="00C028C9"/>
    <w:rsid w:val="00C02A5A"/>
    <w:rsid w:val="00C02C50"/>
    <w:rsid w:val="00C02D62"/>
    <w:rsid w:val="00C02DDA"/>
    <w:rsid w:val="00C03F20"/>
    <w:rsid w:val="00C04C82"/>
    <w:rsid w:val="00C05574"/>
    <w:rsid w:val="00C05AC4"/>
    <w:rsid w:val="00C05B58"/>
    <w:rsid w:val="00C05E18"/>
    <w:rsid w:val="00C062AA"/>
    <w:rsid w:val="00C0663C"/>
    <w:rsid w:val="00C0786C"/>
    <w:rsid w:val="00C07A30"/>
    <w:rsid w:val="00C07A92"/>
    <w:rsid w:val="00C07CB1"/>
    <w:rsid w:val="00C07FB9"/>
    <w:rsid w:val="00C101C5"/>
    <w:rsid w:val="00C102D8"/>
    <w:rsid w:val="00C1103A"/>
    <w:rsid w:val="00C115A6"/>
    <w:rsid w:val="00C11AE5"/>
    <w:rsid w:val="00C11C39"/>
    <w:rsid w:val="00C11ED3"/>
    <w:rsid w:val="00C11FBD"/>
    <w:rsid w:val="00C1234B"/>
    <w:rsid w:val="00C12514"/>
    <w:rsid w:val="00C126B3"/>
    <w:rsid w:val="00C12945"/>
    <w:rsid w:val="00C13317"/>
    <w:rsid w:val="00C1345D"/>
    <w:rsid w:val="00C1372E"/>
    <w:rsid w:val="00C138E4"/>
    <w:rsid w:val="00C13D83"/>
    <w:rsid w:val="00C13F0E"/>
    <w:rsid w:val="00C140B5"/>
    <w:rsid w:val="00C14675"/>
    <w:rsid w:val="00C14719"/>
    <w:rsid w:val="00C14AC4"/>
    <w:rsid w:val="00C14B64"/>
    <w:rsid w:val="00C15043"/>
    <w:rsid w:val="00C15132"/>
    <w:rsid w:val="00C151B7"/>
    <w:rsid w:val="00C1560A"/>
    <w:rsid w:val="00C16008"/>
    <w:rsid w:val="00C166A6"/>
    <w:rsid w:val="00C16C6B"/>
    <w:rsid w:val="00C16F8E"/>
    <w:rsid w:val="00C1720E"/>
    <w:rsid w:val="00C17B16"/>
    <w:rsid w:val="00C17E0B"/>
    <w:rsid w:val="00C205B8"/>
    <w:rsid w:val="00C20D64"/>
    <w:rsid w:val="00C20EA0"/>
    <w:rsid w:val="00C21480"/>
    <w:rsid w:val="00C21AE2"/>
    <w:rsid w:val="00C21C17"/>
    <w:rsid w:val="00C22467"/>
    <w:rsid w:val="00C22C87"/>
    <w:rsid w:val="00C22EED"/>
    <w:rsid w:val="00C235DA"/>
    <w:rsid w:val="00C239BE"/>
    <w:rsid w:val="00C23C68"/>
    <w:rsid w:val="00C241BF"/>
    <w:rsid w:val="00C24BBD"/>
    <w:rsid w:val="00C24D86"/>
    <w:rsid w:val="00C24FAD"/>
    <w:rsid w:val="00C25438"/>
    <w:rsid w:val="00C25766"/>
    <w:rsid w:val="00C25A3E"/>
    <w:rsid w:val="00C25AD2"/>
    <w:rsid w:val="00C25FEC"/>
    <w:rsid w:val="00C2609B"/>
    <w:rsid w:val="00C26468"/>
    <w:rsid w:val="00C2649C"/>
    <w:rsid w:val="00C26652"/>
    <w:rsid w:val="00C26B89"/>
    <w:rsid w:val="00C26E0F"/>
    <w:rsid w:val="00C2734F"/>
    <w:rsid w:val="00C274F0"/>
    <w:rsid w:val="00C278C2"/>
    <w:rsid w:val="00C3002E"/>
    <w:rsid w:val="00C30641"/>
    <w:rsid w:val="00C30895"/>
    <w:rsid w:val="00C30C4F"/>
    <w:rsid w:val="00C30C88"/>
    <w:rsid w:val="00C30F38"/>
    <w:rsid w:val="00C31A6A"/>
    <w:rsid w:val="00C31F02"/>
    <w:rsid w:val="00C3221C"/>
    <w:rsid w:val="00C32572"/>
    <w:rsid w:val="00C3265F"/>
    <w:rsid w:val="00C32C6F"/>
    <w:rsid w:val="00C32DCE"/>
    <w:rsid w:val="00C32F1C"/>
    <w:rsid w:val="00C330F7"/>
    <w:rsid w:val="00C333DB"/>
    <w:rsid w:val="00C33554"/>
    <w:rsid w:val="00C3358F"/>
    <w:rsid w:val="00C339D4"/>
    <w:rsid w:val="00C33A87"/>
    <w:rsid w:val="00C33EDA"/>
    <w:rsid w:val="00C348A6"/>
    <w:rsid w:val="00C34C43"/>
    <w:rsid w:val="00C354EE"/>
    <w:rsid w:val="00C356C6"/>
    <w:rsid w:val="00C3604D"/>
    <w:rsid w:val="00C364D6"/>
    <w:rsid w:val="00C36A13"/>
    <w:rsid w:val="00C36C1B"/>
    <w:rsid w:val="00C37921"/>
    <w:rsid w:val="00C37C24"/>
    <w:rsid w:val="00C40090"/>
    <w:rsid w:val="00C40209"/>
    <w:rsid w:val="00C405DC"/>
    <w:rsid w:val="00C409C9"/>
    <w:rsid w:val="00C40C9D"/>
    <w:rsid w:val="00C417C3"/>
    <w:rsid w:val="00C41929"/>
    <w:rsid w:val="00C41AE1"/>
    <w:rsid w:val="00C41CC8"/>
    <w:rsid w:val="00C423D1"/>
    <w:rsid w:val="00C42A83"/>
    <w:rsid w:val="00C42BB8"/>
    <w:rsid w:val="00C42EE0"/>
    <w:rsid w:val="00C42F37"/>
    <w:rsid w:val="00C42F52"/>
    <w:rsid w:val="00C43323"/>
    <w:rsid w:val="00C435F7"/>
    <w:rsid w:val="00C43749"/>
    <w:rsid w:val="00C43D51"/>
    <w:rsid w:val="00C440C7"/>
    <w:rsid w:val="00C4418F"/>
    <w:rsid w:val="00C44222"/>
    <w:rsid w:val="00C45439"/>
    <w:rsid w:val="00C454C1"/>
    <w:rsid w:val="00C4560C"/>
    <w:rsid w:val="00C45BB0"/>
    <w:rsid w:val="00C45C78"/>
    <w:rsid w:val="00C4671C"/>
    <w:rsid w:val="00C46DB4"/>
    <w:rsid w:val="00C46FB4"/>
    <w:rsid w:val="00C47037"/>
    <w:rsid w:val="00C476F3"/>
    <w:rsid w:val="00C479DA"/>
    <w:rsid w:val="00C47B59"/>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875"/>
    <w:rsid w:val="00C5290D"/>
    <w:rsid w:val="00C52EAC"/>
    <w:rsid w:val="00C52EDA"/>
    <w:rsid w:val="00C531DE"/>
    <w:rsid w:val="00C53300"/>
    <w:rsid w:val="00C53882"/>
    <w:rsid w:val="00C53DBA"/>
    <w:rsid w:val="00C53DE1"/>
    <w:rsid w:val="00C540D0"/>
    <w:rsid w:val="00C54A53"/>
    <w:rsid w:val="00C552FC"/>
    <w:rsid w:val="00C55578"/>
    <w:rsid w:val="00C55D57"/>
    <w:rsid w:val="00C56037"/>
    <w:rsid w:val="00C565CE"/>
    <w:rsid w:val="00C5662A"/>
    <w:rsid w:val="00C56A35"/>
    <w:rsid w:val="00C56DC2"/>
    <w:rsid w:val="00C570BB"/>
    <w:rsid w:val="00C57DBF"/>
    <w:rsid w:val="00C57F89"/>
    <w:rsid w:val="00C60578"/>
    <w:rsid w:val="00C606A9"/>
    <w:rsid w:val="00C60B52"/>
    <w:rsid w:val="00C6111F"/>
    <w:rsid w:val="00C61194"/>
    <w:rsid w:val="00C61213"/>
    <w:rsid w:val="00C612F2"/>
    <w:rsid w:val="00C61418"/>
    <w:rsid w:val="00C61919"/>
    <w:rsid w:val="00C61992"/>
    <w:rsid w:val="00C61C4C"/>
    <w:rsid w:val="00C61C6B"/>
    <w:rsid w:val="00C623F1"/>
    <w:rsid w:val="00C624E0"/>
    <w:rsid w:val="00C62D41"/>
    <w:rsid w:val="00C62F34"/>
    <w:rsid w:val="00C633F2"/>
    <w:rsid w:val="00C6342E"/>
    <w:rsid w:val="00C639E5"/>
    <w:rsid w:val="00C63B04"/>
    <w:rsid w:val="00C63C1B"/>
    <w:rsid w:val="00C63C6E"/>
    <w:rsid w:val="00C64011"/>
    <w:rsid w:val="00C6425F"/>
    <w:rsid w:val="00C64A7D"/>
    <w:rsid w:val="00C64E05"/>
    <w:rsid w:val="00C65C03"/>
    <w:rsid w:val="00C66569"/>
    <w:rsid w:val="00C6657E"/>
    <w:rsid w:val="00C66815"/>
    <w:rsid w:val="00C66953"/>
    <w:rsid w:val="00C6732D"/>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3D1"/>
    <w:rsid w:val="00C7397C"/>
    <w:rsid w:val="00C73A93"/>
    <w:rsid w:val="00C746C0"/>
    <w:rsid w:val="00C749BC"/>
    <w:rsid w:val="00C74D1B"/>
    <w:rsid w:val="00C74F02"/>
    <w:rsid w:val="00C756CA"/>
    <w:rsid w:val="00C759A3"/>
    <w:rsid w:val="00C75BD8"/>
    <w:rsid w:val="00C765F2"/>
    <w:rsid w:val="00C766EE"/>
    <w:rsid w:val="00C76A64"/>
    <w:rsid w:val="00C76A97"/>
    <w:rsid w:val="00C76D27"/>
    <w:rsid w:val="00C76D4B"/>
    <w:rsid w:val="00C7700D"/>
    <w:rsid w:val="00C771D2"/>
    <w:rsid w:val="00C775BD"/>
    <w:rsid w:val="00C778E1"/>
    <w:rsid w:val="00C77B8D"/>
    <w:rsid w:val="00C8008B"/>
    <w:rsid w:val="00C80170"/>
    <w:rsid w:val="00C803C5"/>
    <w:rsid w:val="00C805C4"/>
    <w:rsid w:val="00C80DF5"/>
    <w:rsid w:val="00C80F5D"/>
    <w:rsid w:val="00C8107D"/>
    <w:rsid w:val="00C810F4"/>
    <w:rsid w:val="00C81166"/>
    <w:rsid w:val="00C81F56"/>
    <w:rsid w:val="00C820B1"/>
    <w:rsid w:val="00C821B5"/>
    <w:rsid w:val="00C828D0"/>
    <w:rsid w:val="00C82D93"/>
    <w:rsid w:val="00C83222"/>
    <w:rsid w:val="00C835E6"/>
    <w:rsid w:val="00C836AC"/>
    <w:rsid w:val="00C83B78"/>
    <w:rsid w:val="00C83FCD"/>
    <w:rsid w:val="00C8406E"/>
    <w:rsid w:val="00C84106"/>
    <w:rsid w:val="00C843B0"/>
    <w:rsid w:val="00C845E5"/>
    <w:rsid w:val="00C8492D"/>
    <w:rsid w:val="00C84A24"/>
    <w:rsid w:val="00C84EEC"/>
    <w:rsid w:val="00C8528D"/>
    <w:rsid w:val="00C8537D"/>
    <w:rsid w:val="00C85E9F"/>
    <w:rsid w:val="00C8667D"/>
    <w:rsid w:val="00C86BBB"/>
    <w:rsid w:val="00C86BBF"/>
    <w:rsid w:val="00C86D46"/>
    <w:rsid w:val="00C87030"/>
    <w:rsid w:val="00C873B3"/>
    <w:rsid w:val="00C87D88"/>
    <w:rsid w:val="00C87DA8"/>
    <w:rsid w:val="00C9079D"/>
    <w:rsid w:val="00C90990"/>
    <w:rsid w:val="00C90B09"/>
    <w:rsid w:val="00C90E86"/>
    <w:rsid w:val="00C90F4B"/>
    <w:rsid w:val="00C91914"/>
    <w:rsid w:val="00C919B4"/>
    <w:rsid w:val="00C91C98"/>
    <w:rsid w:val="00C91E2E"/>
    <w:rsid w:val="00C9219C"/>
    <w:rsid w:val="00C92215"/>
    <w:rsid w:val="00C92B4E"/>
    <w:rsid w:val="00C92DE7"/>
    <w:rsid w:val="00C933C5"/>
    <w:rsid w:val="00C937BB"/>
    <w:rsid w:val="00C93CE8"/>
    <w:rsid w:val="00C94AA8"/>
    <w:rsid w:val="00C952B5"/>
    <w:rsid w:val="00C9531F"/>
    <w:rsid w:val="00C955C6"/>
    <w:rsid w:val="00C95640"/>
    <w:rsid w:val="00C95FD8"/>
    <w:rsid w:val="00C973B4"/>
    <w:rsid w:val="00C97E2F"/>
    <w:rsid w:val="00CA0183"/>
    <w:rsid w:val="00CA020C"/>
    <w:rsid w:val="00CA0491"/>
    <w:rsid w:val="00CA0E31"/>
    <w:rsid w:val="00CA1847"/>
    <w:rsid w:val="00CA18D6"/>
    <w:rsid w:val="00CA27AA"/>
    <w:rsid w:val="00CA2B10"/>
    <w:rsid w:val="00CA2B7E"/>
    <w:rsid w:val="00CA2DC4"/>
    <w:rsid w:val="00CA31B2"/>
    <w:rsid w:val="00CA3393"/>
    <w:rsid w:val="00CA3875"/>
    <w:rsid w:val="00CA394D"/>
    <w:rsid w:val="00CA3CD7"/>
    <w:rsid w:val="00CA402B"/>
    <w:rsid w:val="00CA488A"/>
    <w:rsid w:val="00CA4C4F"/>
    <w:rsid w:val="00CA500B"/>
    <w:rsid w:val="00CA5456"/>
    <w:rsid w:val="00CA56CC"/>
    <w:rsid w:val="00CA5840"/>
    <w:rsid w:val="00CA5E19"/>
    <w:rsid w:val="00CA6188"/>
    <w:rsid w:val="00CA6318"/>
    <w:rsid w:val="00CA637F"/>
    <w:rsid w:val="00CA6ABB"/>
    <w:rsid w:val="00CA6C73"/>
    <w:rsid w:val="00CA6C8D"/>
    <w:rsid w:val="00CA733F"/>
    <w:rsid w:val="00CA7445"/>
    <w:rsid w:val="00CA7A83"/>
    <w:rsid w:val="00CB06F4"/>
    <w:rsid w:val="00CB152C"/>
    <w:rsid w:val="00CB2655"/>
    <w:rsid w:val="00CB295E"/>
    <w:rsid w:val="00CB309D"/>
    <w:rsid w:val="00CB3146"/>
    <w:rsid w:val="00CB31C7"/>
    <w:rsid w:val="00CB3341"/>
    <w:rsid w:val="00CB3755"/>
    <w:rsid w:val="00CB398E"/>
    <w:rsid w:val="00CB3F3F"/>
    <w:rsid w:val="00CB41D6"/>
    <w:rsid w:val="00CB4C8A"/>
    <w:rsid w:val="00CB54FC"/>
    <w:rsid w:val="00CB562A"/>
    <w:rsid w:val="00CB57D2"/>
    <w:rsid w:val="00CB59B3"/>
    <w:rsid w:val="00CB5CD5"/>
    <w:rsid w:val="00CB5D0F"/>
    <w:rsid w:val="00CB6224"/>
    <w:rsid w:val="00CB62C8"/>
    <w:rsid w:val="00CB63C6"/>
    <w:rsid w:val="00CB64B1"/>
    <w:rsid w:val="00CB6540"/>
    <w:rsid w:val="00CB66CE"/>
    <w:rsid w:val="00CB6748"/>
    <w:rsid w:val="00CB6BE1"/>
    <w:rsid w:val="00CB6EF4"/>
    <w:rsid w:val="00CB7660"/>
    <w:rsid w:val="00CB7C0F"/>
    <w:rsid w:val="00CB7CD5"/>
    <w:rsid w:val="00CC0473"/>
    <w:rsid w:val="00CC0781"/>
    <w:rsid w:val="00CC0B88"/>
    <w:rsid w:val="00CC112E"/>
    <w:rsid w:val="00CC1C39"/>
    <w:rsid w:val="00CC1C78"/>
    <w:rsid w:val="00CC25CF"/>
    <w:rsid w:val="00CC27FE"/>
    <w:rsid w:val="00CC29B9"/>
    <w:rsid w:val="00CC324D"/>
    <w:rsid w:val="00CC38BB"/>
    <w:rsid w:val="00CC3E79"/>
    <w:rsid w:val="00CC3F8D"/>
    <w:rsid w:val="00CC43EC"/>
    <w:rsid w:val="00CC48CE"/>
    <w:rsid w:val="00CC4EE8"/>
    <w:rsid w:val="00CC5CDA"/>
    <w:rsid w:val="00CC6612"/>
    <w:rsid w:val="00CC6977"/>
    <w:rsid w:val="00CC7B2A"/>
    <w:rsid w:val="00CC7D16"/>
    <w:rsid w:val="00CC7E3E"/>
    <w:rsid w:val="00CD01DF"/>
    <w:rsid w:val="00CD053E"/>
    <w:rsid w:val="00CD0925"/>
    <w:rsid w:val="00CD0939"/>
    <w:rsid w:val="00CD0BCA"/>
    <w:rsid w:val="00CD0F18"/>
    <w:rsid w:val="00CD11B6"/>
    <w:rsid w:val="00CD15D1"/>
    <w:rsid w:val="00CD16E5"/>
    <w:rsid w:val="00CD1960"/>
    <w:rsid w:val="00CD1BD9"/>
    <w:rsid w:val="00CD1C36"/>
    <w:rsid w:val="00CD1E9C"/>
    <w:rsid w:val="00CD1F34"/>
    <w:rsid w:val="00CD269B"/>
    <w:rsid w:val="00CD2867"/>
    <w:rsid w:val="00CD308D"/>
    <w:rsid w:val="00CD3B76"/>
    <w:rsid w:val="00CD3DB3"/>
    <w:rsid w:val="00CD4065"/>
    <w:rsid w:val="00CD4211"/>
    <w:rsid w:val="00CD456B"/>
    <w:rsid w:val="00CD4ABD"/>
    <w:rsid w:val="00CD5712"/>
    <w:rsid w:val="00CD5E02"/>
    <w:rsid w:val="00CD5E32"/>
    <w:rsid w:val="00CD5F7B"/>
    <w:rsid w:val="00CD6120"/>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C32"/>
    <w:rsid w:val="00CE1EC4"/>
    <w:rsid w:val="00CE1EF4"/>
    <w:rsid w:val="00CE20F0"/>
    <w:rsid w:val="00CE2112"/>
    <w:rsid w:val="00CE21D5"/>
    <w:rsid w:val="00CE22CC"/>
    <w:rsid w:val="00CE2461"/>
    <w:rsid w:val="00CE2FE2"/>
    <w:rsid w:val="00CE310E"/>
    <w:rsid w:val="00CE31D8"/>
    <w:rsid w:val="00CE3220"/>
    <w:rsid w:val="00CE34B7"/>
    <w:rsid w:val="00CE351F"/>
    <w:rsid w:val="00CE38A2"/>
    <w:rsid w:val="00CE39DC"/>
    <w:rsid w:val="00CE3D69"/>
    <w:rsid w:val="00CE43B1"/>
    <w:rsid w:val="00CE43D1"/>
    <w:rsid w:val="00CE462D"/>
    <w:rsid w:val="00CE4986"/>
    <w:rsid w:val="00CE4E45"/>
    <w:rsid w:val="00CE52D3"/>
    <w:rsid w:val="00CE52DE"/>
    <w:rsid w:val="00CE532A"/>
    <w:rsid w:val="00CE5933"/>
    <w:rsid w:val="00CE5AC2"/>
    <w:rsid w:val="00CE5B07"/>
    <w:rsid w:val="00CE5E97"/>
    <w:rsid w:val="00CE6562"/>
    <w:rsid w:val="00CE6648"/>
    <w:rsid w:val="00CE6887"/>
    <w:rsid w:val="00CE6999"/>
    <w:rsid w:val="00CE6E60"/>
    <w:rsid w:val="00CE6E63"/>
    <w:rsid w:val="00CF00FC"/>
    <w:rsid w:val="00CF0115"/>
    <w:rsid w:val="00CF0286"/>
    <w:rsid w:val="00CF031A"/>
    <w:rsid w:val="00CF0529"/>
    <w:rsid w:val="00CF0C86"/>
    <w:rsid w:val="00CF0E73"/>
    <w:rsid w:val="00CF1048"/>
    <w:rsid w:val="00CF1B83"/>
    <w:rsid w:val="00CF1C51"/>
    <w:rsid w:val="00CF25DC"/>
    <w:rsid w:val="00CF279A"/>
    <w:rsid w:val="00CF2B75"/>
    <w:rsid w:val="00CF3009"/>
    <w:rsid w:val="00CF3A08"/>
    <w:rsid w:val="00CF3F68"/>
    <w:rsid w:val="00CF409D"/>
    <w:rsid w:val="00CF4562"/>
    <w:rsid w:val="00CF52F3"/>
    <w:rsid w:val="00CF54DF"/>
    <w:rsid w:val="00CF581A"/>
    <w:rsid w:val="00CF5BA3"/>
    <w:rsid w:val="00CF60EE"/>
    <w:rsid w:val="00CF63B4"/>
    <w:rsid w:val="00CF65BD"/>
    <w:rsid w:val="00CF6B17"/>
    <w:rsid w:val="00CF7206"/>
    <w:rsid w:val="00CF7942"/>
    <w:rsid w:val="00CF79E3"/>
    <w:rsid w:val="00D001E0"/>
    <w:rsid w:val="00D00452"/>
    <w:rsid w:val="00D011EC"/>
    <w:rsid w:val="00D016F7"/>
    <w:rsid w:val="00D018A5"/>
    <w:rsid w:val="00D0213E"/>
    <w:rsid w:val="00D0225C"/>
    <w:rsid w:val="00D024BE"/>
    <w:rsid w:val="00D02726"/>
    <w:rsid w:val="00D02B37"/>
    <w:rsid w:val="00D02D61"/>
    <w:rsid w:val="00D03295"/>
    <w:rsid w:val="00D03959"/>
    <w:rsid w:val="00D03B6C"/>
    <w:rsid w:val="00D043B5"/>
    <w:rsid w:val="00D047FD"/>
    <w:rsid w:val="00D04AB7"/>
    <w:rsid w:val="00D04D8B"/>
    <w:rsid w:val="00D04E58"/>
    <w:rsid w:val="00D05117"/>
    <w:rsid w:val="00D05316"/>
    <w:rsid w:val="00D05748"/>
    <w:rsid w:val="00D06209"/>
    <w:rsid w:val="00D06DFE"/>
    <w:rsid w:val="00D077D5"/>
    <w:rsid w:val="00D079C9"/>
    <w:rsid w:val="00D07C3D"/>
    <w:rsid w:val="00D07DC7"/>
    <w:rsid w:val="00D07DCA"/>
    <w:rsid w:val="00D07F45"/>
    <w:rsid w:val="00D100B6"/>
    <w:rsid w:val="00D10406"/>
    <w:rsid w:val="00D10643"/>
    <w:rsid w:val="00D10FA8"/>
    <w:rsid w:val="00D11004"/>
    <w:rsid w:val="00D110B2"/>
    <w:rsid w:val="00D1134E"/>
    <w:rsid w:val="00D11377"/>
    <w:rsid w:val="00D11CC7"/>
    <w:rsid w:val="00D11F75"/>
    <w:rsid w:val="00D1252E"/>
    <w:rsid w:val="00D1278F"/>
    <w:rsid w:val="00D127DB"/>
    <w:rsid w:val="00D13367"/>
    <w:rsid w:val="00D133A3"/>
    <w:rsid w:val="00D134F5"/>
    <w:rsid w:val="00D13766"/>
    <w:rsid w:val="00D13F77"/>
    <w:rsid w:val="00D1409C"/>
    <w:rsid w:val="00D14168"/>
    <w:rsid w:val="00D147EF"/>
    <w:rsid w:val="00D14829"/>
    <w:rsid w:val="00D14BC3"/>
    <w:rsid w:val="00D14D1C"/>
    <w:rsid w:val="00D15122"/>
    <w:rsid w:val="00D15554"/>
    <w:rsid w:val="00D157B8"/>
    <w:rsid w:val="00D15950"/>
    <w:rsid w:val="00D161D4"/>
    <w:rsid w:val="00D16D24"/>
    <w:rsid w:val="00D16D7E"/>
    <w:rsid w:val="00D1713F"/>
    <w:rsid w:val="00D173F7"/>
    <w:rsid w:val="00D1774E"/>
    <w:rsid w:val="00D1776C"/>
    <w:rsid w:val="00D17779"/>
    <w:rsid w:val="00D178D5"/>
    <w:rsid w:val="00D17903"/>
    <w:rsid w:val="00D17AF8"/>
    <w:rsid w:val="00D17F90"/>
    <w:rsid w:val="00D20071"/>
    <w:rsid w:val="00D2073A"/>
    <w:rsid w:val="00D20770"/>
    <w:rsid w:val="00D2097A"/>
    <w:rsid w:val="00D20BAC"/>
    <w:rsid w:val="00D20D9F"/>
    <w:rsid w:val="00D210DF"/>
    <w:rsid w:val="00D21400"/>
    <w:rsid w:val="00D2176E"/>
    <w:rsid w:val="00D21788"/>
    <w:rsid w:val="00D21DD7"/>
    <w:rsid w:val="00D22172"/>
    <w:rsid w:val="00D2228A"/>
    <w:rsid w:val="00D22864"/>
    <w:rsid w:val="00D22C6F"/>
    <w:rsid w:val="00D22C79"/>
    <w:rsid w:val="00D22F1D"/>
    <w:rsid w:val="00D22F99"/>
    <w:rsid w:val="00D233A4"/>
    <w:rsid w:val="00D2376D"/>
    <w:rsid w:val="00D23982"/>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6A61"/>
    <w:rsid w:val="00D27460"/>
    <w:rsid w:val="00D275A5"/>
    <w:rsid w:val="00D30134"/>
    <w:rsid w:val="00D30651"/>
    <w:rsid w:val="00D309B1"/>
    <w:rsid w:val="00D312C0"/>
    <w:rsid w:val="00D315EF"/>
    <w:rsid w:val="00D31F51"/>
    <w:rsid w:val="00D3353A"/>
    <w:rsid w:val="00D33AA8"/>
    <w:rsid w:val="00D34101"/>
    <w:rsid w:val="00D341DE"/>
    <w:rsid w:val="00D351FE"/>
    <w:rsid w:val="00D352F2"/>
    <w:rsid w:val="00D357ED"/>
    <w:rsid w:val="00D35A43"/>
    <w:rsid w:val="00D35EEB"/>
    <w:rsid w:val="00D366AA"/>
    <w:rsid w:val="00D36AA6"/>
    <w:rsid w:val="00D36FDC"/>
    <w:rsid w:val="00D37582"/>
    <w:rsid w:val="00D3793F"/>
    <w:rsid w:val="00D37C4F"/>
    <w:rsid w:val="00D4096D"/>
    <w:rsid w:val="00D40DFB"/>
    <w:rsid w:val="00D4105B"/>
    <w:rsid w:val="00D411EC"/>
    <w:rsid w:val="00D414E4"/>
    <w:rsid w:val="00D41641"/>
    <w:rsid w:val="00D41726"/>
    <w:rsid w:val="00D41860"/>
    <w:rsid w:val="00D41F7F"/>
    <w:rsid w:val="00D42017"/>
    <w:rsid w:val="00D42051"/>
    <w:rsid w:val="00D42179"/>
    <w:rsid w:val="00D4228C"/>
    <w:rsid w:val="00D42393"/>
    <w:rsid w:val="00D4281B"/>
    <w:rsid w:val="00D42C26"/>
    <w:rsid w:val="00D43448"/>
    <w:rsid w:val="00D439BD"/>
    <w:rsid w:val="00D43A17"/>
    <w:rsid w:val="00D43FBA"/>
    <w:rsid w:val="00D4440D"/>
    <w:rsid w:val="00D44B0C"/>
    <w:rsid w:val="00D44D68"/>
    <w:rsid w:val="00D44F3E"/>
    <w:rsid w:val="00D452F2"/>
    <w:rsid w:val="00D45543"/>
    <w:rsid w:val="00D455DE"/>
    <w:rsid w:val="00D4569F"/>
    <w:rsid w:val="00D457B9"/>
    <w:rsid w:val="00D45EE9"/>
    <w:rsid w:val="00D45FDA"/>
    <w:rsid w:val="00D4645E"/>
    <w:rsid w:val="00D467FF"/>
    <w:rsid w:val="00D46AF9"/>
    <w:rsid w:val="00D46EAB"/>
    <w:rsid w:val="00D4755E"/>
    <w:rsid w:val="00D4772F"/>
    <w:rsid w:val="00D479ED"/>
    <w:rsid w:val="00D47AFD"/>
    <w:rsid w:val="00D501AD"/>
    <w:rsid w:val="00D501E8"/>
    <w:rsid w:val="00D50529"/>
    <w:rsid w:val="00D50721"/>
    <w:rsid w:val="00D50A1B"/>
    <w:rsid w:val="00D50DEB"/>
    <w:rsid w:val="00D510B9"/>
    <w:rsid w:val="00D5126F"/>
    <w:rsid w:val="00D512F0"/>
    <w:rsid w:val="00D5132F"/>
    <w:rsid w:val="00D51410"/>
    <w:rsid w:val="00D51577"/>
    <w:rsid w:val="00D5168E"/>
    <w:rsid w:val="00D51B7C"/>
    <w:rsid w:val="00D51F66"/>
    <w:rsid w:val="00D51F8C"/>
    <w:rsid w:val="00D52195"/>
    <w:rsid w:val="00D5228A"/>
    <w:rsid w:val="00D523FD"/>
    <w:rsid w:val="00D5263D"/>
    <w:rsid w:val="00D52823"/>
    <w:rsid w:val="00D528EE"/>
    <w:rsid w:val="00D52A59"/>
    <w:rsid w:val="00D52B19"/>
    <w:rsid w:val="00D52CBD"/>
    <w:rsid w:val="00D52FD5"/>
    <w:rsid w:val="00D53284"/>
    <w:rsid w:val="00D53EC8"/>
    <w:rsid w:val="00D54087"/>
    <w:rsid w:val="00D542A7"/>
    <w:rsid w:val="00D54423"/>
    <w:rsid w:val="00D545A9"/>
    <w:rsid w:val="00D549BB"/>
    <w:rsid w:val="00D549E7"/>
    <w:rsid w:val="00D5601C"/>
    <w:rsid w:val="00D561B7"/>
    <w:rsid w:val="00D56432"/>
    <w:rsid w:val="00D56900"/>
    <w:rsid w:val="00D569B8"/>
    <w:rsid w:val="00D569F3"/>
    <w:rsid w:val="00D57570"/>
    <w:rsid w:val="00D57ADE"/>
    <w:rsid w:val="00D57AEC"/>
    <w:rsid w:val="00D57B28"/>
    <w:rsid w:val="00D60BB4"/>
    <w:rsid w:val="00D60E0B"/>
    <w:rsid w:val="00D6183F"/>
    <w:rsid w:val="00D61B0B"/>
    <w:rsid w:val="00D61B1D"/>
    <w:rsid w:val="00D61C7D"/>
    <w:rsid w:val="00D6241B"/>
    <w:rsid w:val="00D636DF"/>
    <w:rsid w:val="00D63720"/>
    <w:rsid w:val="00D638B3"/>
    <w:rsid w:val="00D63AFD"/>
    <w:rsid w:val="00D63BE3"/>
    <w:rsid w:val="00D63DB2"/>
    <w:rsid w:val="00D64027"/>
    <w:rsid w:val="00D643A4"/>
    <w:rsid w:val="00D64867"/>
    <w:rsid w:val="00D64A9B"/>
    <w:rsid w:val="00D64EA0"/>
    <w:rsid w:val="00D65041"/>
    <w:rsid w:val="00D65F37"/>
    <w:rsid w:val="00D6600D"/>
    <w:rsid w:val="00D660F7"/>
    <w:rsid w:val="00D66927"/>
    <w:rsid w:val="00D66D6A"/>
    <w:rsid w:val="00D66D97"/>
    <w:rsid w:val="00D66EAB"/>
    <w:rsid w:val="00D679B5"/>
    <w:rsid w:val="00D67DFD"/>
    <w:rsid w:val="00D67F56"/>
    <w:rsid w:val="00D7074C"/>
    <w:rsid w:val="00D715D2"/>
    <w:rsid w:val="00D716F4"/>
    <w:rsid w:val="00D71A22"/>
    <w:rsid w:val="00D722A5"/>
    <w:rsid w:val="00D7235A"/>
    <w:rsid w:val="00D72405"/>
    <w:rsid w:val="00D72B55"/>
    <w:rsid w:val="00D72D3B"/>
    <w:rsid w:val="00D72DD1"/>
    <w:rsid w:val="00D72DE7"/>
    <w:rsid w:val="00D731D7"/>
    <w:rsid w:val="00D733E3"/>
    <w:rsid w:val="00D733E9"/>
    <w:rsid w:val="00D73867"/>
    <w:rsid w:val="00D73AF8"/>
    <w:rsid w:val="00D747CD"/>
    <w:rsid w:val="00D74ED4"/>
    <w:rsid w:val="00D754FC"/>
    <w:rsid w:val="00D7585C"/>
    <w:rsid w:val="00D75CC6"/>
    <w:rsid w:val="00D75D62"/>
    <w:rsid w:val="00D7632A"/>
    <w:rsid w:val="00D7687F"/>
    <w:rsid w:val="00D769C1"/>
    <w:rsid w:val="00D76D96"/>
    <w:rsid w:val="00D7710A"/>
    <w:rsid w:val="00D778DA"/>
    <w:rsid w:val="00D77B10"/>
    <w:rsid w:val="00D809BE"/>
    <w:rsid w:val="00D80A64"/>
    <w:rsid w:val="00D80BC7"/>
    <w:rsid w:val="00D81078"/>
    <w:rsid w:val="00D81418"/>
    <w:rsid w:val="00D814D4"/>
    <w:rsid w:val="00D82219"/>
    <w:rsid w:val="00D825A7"/>
    <w:rsid w:val="00D82609"/>
    <w:rsid w:val="00D82732"/>
    <w:rsid w:val="00D82953"/>
    <w:rsid w:val="00D82B8D"/>
    <w:rsid w:val="00D8318D"/>
    <w:rsid w:val="00D837E1"/>
    <w:rsid w:val="00D83A1E"/>
    <w:rsid w:val="00D83A32"/>
    <w:rsid w:val="00D840A6"/>
    <w:rsid w:val="00D84812"/>
    <w:rsid w:val="00D84914"/>
    <w:rsid w:val="00D84CE6"/>
    <w:rsid w:val="00D84D2B"/>
    <w:rsid w:val="00D8533E"/>
    <w:rsid w:val="00D85502"/>
    <w:rsid w:val="00D85D33"/>
    <w:rsid w:val="00D8674C"/>
    <w:rsid w:val="00D86C3E"/>
    <w:rsid w:val="00D8751D"/>
    <w:rsid w:val="00D908E5"/>
    <w:rsid w:val="00D9093F"/>
    <w:rsid w:val="00D911CA"/>
    <w:rsid w:val="00D91418"/>
    <w:rsid w:val="00D91670"/>
    <w:rsid w:val="00D91969"/>
    <w:rsid w:val="00D927C5"/>
    <w:rsid w:val="00D9375F"/>
    <w:rsid w:val="00D94F2D"/>
    <w:rsid w:val="00D9539F"/>
    <w:rsid w:val="00D95807"/>
    <w:rsid w:val="00D95857"/>
    <w:rsid w:val="00D95C68"/>
    <w:rsid w:val="00D969C6"/>
    <w:rsid w:val="00D96E4B"/>
    <w:rsid w:val="00D97649"/>
    <w:rsid w:val="00D97703"/>
    <w:rsid w:val="00D97EE7"/>
    <w:rsid w:val="00DA04DE"/>
    <w:rsid w:val="00DA05A1"/>
    <w:rsid w:val="00DA0949"/>
    <w:rsid w:val="00DA0988"/>
    <w:rsid w:val="00DA0F0E"/>
    <w:rsid w:val="00DA0F79"/>
    <w:rsid w:val="00DA17A9"/>
    <w:rsid w:val="00DA1ED7"/>
    <w:rsid w:val="00DA2229"/>
    <w:rsid w:val="00DA22B9"/>
    <w:rsid w:val="00DA36C5"/>
    <w:rsid w:val="00DA3B29"/>
    <w:rsid w:val="00DA3E86"/>
    <w:rsid w:val="00DA493E"/>
    <w:rsid w:val="00DA4CDD"/>
    <w:rsid w:val="00DA5A62"/>
    <w:rsid w:val="00DA651B"/>
    <w:rsid w:val="00DA65BC"/>
    <w:rsid w:val="00DA6C13"/>
    <w:rsid w:val="00DA6EB9"/>
    <w:rsid w:val="00DA7233"/>
    <w:rsid w:val="00DA75C1"/>
    <w:rsid w:val="00DA79C0"/>
    <w:rsid w:val="00DA7B8B"/>
    <w:rsid w:val="00DB038D"/>
    <w:rsid w:val="00DB03D7"/>
    <w:rsid w:val="00DB04B4"/>
    <w:rsid w:val="00DB054D"/>
    <w:rsid w:val="00DB0621"/>
    <w:rsid w:val="00DB1A46"/>
    <w:rsid w:val="00DB1ADD"/>
    <w:rsid w:val="00DB1F0D"/>
    <w:rsid w:val="00DB301E"/>
    <w:rsid w:val="00DB301F"/>
    <w:rsid w:val="00DB3158"/>
    <w:rsid w:val="00DB3C67"/>
    <w:rsid w:val="00DB3D0C"/>
    <w:rsid w:val="00DB40DC"/>
    <w:rsid w:val="00DB4893"/>
    <w:rsid w:val="00DB4D4B"/>
    <w:rsid w:val="00DB4DA5"/>
    <w:rsid w:val="00DB5659"/>
    <w:rsid w:val="00DB57E5"/>
    <w:rsid w:val="00DB5F6F"/>
    <w:rsid w:val="00DB6241"/>
    <w:rsid w:val="00DB672A"/>
    <w:rsid w:val="00DB6847"/>
    <w:rsid w:val="00DB6EB3"/>
    <w:rsid w:val="00DB713C"/>
    <w:rsid w:val="00DB7250"/>
    <w:rsid w:val="00DB737B"/>
    <w:rsid w:val="00DB7D11"/>
    <w:rsid w:val="00DC017A"/>
    <w:rsid w:val="00DC034B"/>
    <w:rsid w:val="00DC0716"/>
    <w:rsid w:val="00DC07D5"/>
    <w:rsid w:val="00DC09ED"/>
    <w:rsid w:val="00DC0C4D"/>
    <w:rsid w:val="00DC11BF"/>
    <w:rsid w:val="00DC1882"/>
    <w:rsid w:val="00DC18CC"/>
    <w:rsid w:val="00DC1B4A"/>
    <w:rsid w:val="00DC1C27"/>
    <w:rsid w:val="00DC1CAC"/>
    <w:rsid w:val="00DC257C"/>
    <w:rsid w:val="00DC2C82"/>
    <w:rsid w:val="00DC3202"/>
    <w:rsid w:val="00DC34B3"/>
    <w:rsid w:val="00DC358D"/>
    <w:rsid w:val="00DC36E3"/>
    <w:rsid w:val="00DC37F1"/>
    <w:rsid w:val="00DC403F"/>
    <w:rsid w:val="00DC4430"/>
    <w:rsid w:val="00DC46B4"/>
    <w:rsid w:val="00DC4915"/>
    <w:rsid w:val="00DC4A32"/>
    <w:rsid w:val="00DC4B28"/>
    <w:rsid w:val="00DC4D83"/>
    <w:rsid w:val="00DC4D92"/>
    <w:rsid w:val="00DC55BD"/>
    <w:rsid w:val="00DC56B6"/>
    <w:rsid w:val="00DC5980"/>
    <w:rsid w:val="00DC6693"/>
    <w:rsid w:val="00DC68DF"/>
    <w:rsid w:val="00DC6E5A"/>
    <w:rsid w:val="00DC6F22"/>
    <w:rsid w:val="00DC7F6A"/>
    <w:rsid w:val="00DD02B3"/>
    <w:rsid w:val="00DD0579"/>
    <w:rsid w:val="00DD0902"/>
    <w:rsid w:val="00DD0C12"/>
    <w:rsid w:val="00DD0DD0"/>
    <w:rsid w:val="00DD143B"/>
    <w:rsid w:val="00DD15BA"/>
    <w:rsid w:val="00DD1D81"/>
    <w:rsid w:val="00DD1DF7"/>
    <w:rsid w:val="00DD1FAD"/>
    <w:rsid w:val="00DD22DC"/>
    <w:rsid w:val="00DD24AF"/>
    <w:rsid w:val="00DD2538"/>
    <w:rsid w:val="00DD26D9"/>
    <w:rsid w:val="00DD2A24"/>
    <w:rsid w:val="00DD2C00"/>
    <w:rsid w:val="00DD30AB"/>
    <w:rsid w:val="00DD311A"/>
    <w:rsid w:val="00DD36BA"/>
    <w:rsid w:val="00DD3A81"/>
    <w:rsid w:val="00DD3E99"/>
    <w:rsid w:val="00DD3FC3"/>
    <w:rsid w:val="00DD4157"/>
    <w:rsid w:val="00DD4315"/>
    <w:rsid w:val="00DD4320"/>
    <w:rsid w:val="00DD469A"/>
    <w:rsid w:val="00DD4A01"/>
    <w:rsid w:val="00DD4ADB"/>
    <w:rsid w:val="00DD4B3C"/>
    <w:rsid w:val="00DD54FC"/>
    <w:rsid w:val="00DD579C"/>
    <w:rsid w:val="00DD61F0"/>
    <w:rsid w:val="00DD69A9"/>
    <w:rsid w:val="00DD6AB1"/>
    <w:rsid w:val="00DD6DAD"/>
    <w:rsid w:val="00DD76E6"/>
    <w:rsid w:val="00DD78E5"/>
    <w:rsid w:val="00DD7978"/>
    <w:rsid w:val="00DD7E1F"/>
    <w:rsid w:val="00DD7E21"/>
    <w:rsid w:val="00DE04D8"/>
    <w:rsid w:val="00DE0690"/>
    <w:rsid w:val="00DE1496"/>
    <w:rsid w:val="00DE192D"/>
    <w:rsid w:val="00DE1D2F"/>
    <w:rsid w:val="00DE1F71"/>
    <w:rsid w:val="00DE1FD5"/>
    <w:rsid w:val="00DE202D"/>
    <w:rsid w:val="00DE2943"/>
    <w:rsid w:val="00DE316E"/>
    <w:rsid w:val="00DE364E"/>
    <w:rsid w:val="00DE37E1"/>
    <w:rsid w:val="00DE3DCD"/>
    <w:rsid w:val="00DE3ED5"/>
    <w:rsid w:val="00DE4554"/>
    <w:rsid w:val="00DE4D18"/>
    <w:rsid w:val="00DE4D2F"/>
    <w:rsid w:val="00DE50B7"/>
    <w:rsid w:val="00DE5496"/>
    <w:rsid w:val="00DE5B52"/>
    <w:rsid w:val="00DE61CD"/>
    <w:rsid w:val="00DE6BED"/>
    <w:rsid w:val="00DE6BF1"/>
    <w:rsid w:val="00DE7019"/>
    <w:rsid w:val="00DE7037"/>
    <w:rsid w:val="00DE70CF"/>
    <w:rsid w:val="00DE7705"/>
    <w:rsid w:val="00DE78DE"/>
    <w:rsid w:val="00DE7C56"/>
    <w:rsid w:val="00DF08C0"/>
    <w:rsid w:val="00DF0DCB"/>
    <w:rsid w:val="00DF134F"/>
    <w:rsid w:val="00DF1492"/>
    <w:rsid w:val="00DF1CA1"/>
    <w:rsid w:val="00DF2291"/>
    <w:rsid w:val="00DF2A68"/>
    <w:rsid w:val="00DF2F1B"/>
    <w:rsid w:val="00DF2FA0"/>
    <w:rsid w:val="00DF3213"/>
    <w:rsid w:val="00DF330F"/>
    <w:rsid w:val="00DF390A"/>
    <w:rsid w:val="00DF3B24"/>
    <w:rsid w:val="00DF3E29"/>
    <w:rsid w:val="00DF4E6B"/>
    <w:rsid w:val="00DF5362"/>
    <w:rsid w:val="00DF56F4"/>
    <w:rsid w:val="00DF573E"/>
    <w:rsid w:val="00DF5BFA"/>
    <w:rsid w:val="00DF5CB4"/>
    <w:rsid w:val="00DF632E"/>
    <w:rsid w:val="00DF6567"/>
    <w:rsid w:val="00DF6995"/>
    <w:rsid w:val="00DF710B"/>
    <w:rsid w:val="00DF728E"/>
    <w:rsid w:val="00DF75E4"/>
    <w:rsid w:val="00E00288"/>
    <w:rsid w:val="00E005F1"/>
    <w:rsid w:val="00E00629"/>
    <w:rsid w:val="00E01212"/>
    <w:rsid w:val="00E01A8E"/>
    <w:rsid w:val="00E01A92"/>
    <w:rsid w:val="00E01BD4"/>
    <w:rsid w:val="00E01C23"/>
    <w:rsid w:val="00E01DDD"/>
    <w:rsid w:val="00E01E18"/>
    <w:rsid w:val="00E01F21"/>
    <w:rsid w:val="00E02220"/>
    <w:rsid w:val="00E0231A"/>
    <w:rsid w:val="00E0254B"/>
    <w:rsid w:val="00E029AB"/>
    <w:rsid w:val="00E02A39"/>
    <w:rsid w:val="00E02BF3"/>
    <w:rsid w:val="00E02DA9"/>
    <w:rsid w:val="00E02E3C"/>
    <w:rsid w:val="00E0416B"/>
    <w:rsid w:val="00E043F3"/>
    <w:rsid w:val="00E0467A"/>
    <w:rsid w:val="00E046D7"/>
    <w:rsid w:val="00E046F0"/>
    <w:rsid w:val="00E04847"/>
    <w:rsid w:val="00E055E3"/>
    <w:rsid w:val="00E05755"/>
    <w:rsid w:val="00E05BF3"/>
    <w:rsid w:val="00E05D18"/>
    <w:rsid w:val="00E05D86"/>
    <w:rsid w:val="00E05F28"/>
    <w:rsid w:val="00E05F81"/>
    <w:rsid w:val="00E064A2"/>
    <w:rsid w:val="00E0650D"/>
    <w:rsid w:val="00E06625"/>
    <w:rsid w:val="00E06729"/>
    <w:rsid w:val="00E06CAD"/>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1E5"/>
    <w:rsid w:val="00E13F28"/>
    <w:rsid w:val="00E14BE9"/>
    <w:rsid w:val="00E14F73"/>
    <w:rsid w:val="00E1503A"/>
    <w:rsid w:val="00E1552B"/>
    <w:rsid w:val="00E15947"/>
    <w:rsid w:val="00E15B7E"/>
    <w:rsid w:val="00E15D11"/>
    <w:rsid w:val="00E162A5"/>
    <w:rsid w:val="00E16AD4"/>
    <w:rsid w:val="00E16F10"/>
    <w:rsid w:val="00E170F5"/>
    <w:rsid w:val="00E172AB"/>
    <w:rsid w:val="00E1762C"/>
    <w:rsid w:val="00E1762D"/>
    <w:rsid w:val="00E178F7"/>
    <w:rsid w:val="00E20179"/>
    <w:rsid w:val="00E2028F"/>
    <w:rsid w:val="00E20FF6"/>
    <w:rsid w:val="00E21A2C"/>
    <w:rsid w:val="00E21B1C"/>
    <w:rsid w:val="00E21FB0"/>
    <w:rsid w:val="00E22921"/>
    <w:rsid w:val="00E22CC4"/>
    <w:rsid w:val="00E2327C"/>
    <w:rsid w:val="00E236CF"/>
    <w:rsid w:val="00E2373A"/>
    <w:rsid w:val="00E237FB"/>
    <w:rsid w:val="00E23A45"/>
    <w:rsid w:val="00E2468C"/>
    <w:rsid w:val="00E2498E"/>
    <w:rsid w:val="00E24BBA"/>
    <w:rsid w:val="00E24E50"/>
    <w:rsid w:val="00E24FF4"/>
    <w:rsid w:val="00E2524A"/>
    <w:rsid w:val="00E25754"/>
    <w:rsid w:val="00E2632E"/>
    <w:rsid w:val="00E26427"/>
    <w:rsid w:val="00E2718A"/>
    <w:rsid w:val="00E27194"/>
    <w:rsid w:val="00E27737"/>
    <w:rsid w:val="00E277DC"/>
    <w:rsid w:val="00E27AF7"/>
    <w:rsid w:val="00E3029C"/>
    <w:rsid w:val="00E30303"/>
    <w:rsid w:val="00E30310"/>
    <w:rsid w:val="00E30465"/>
    <w:rsid w:val="00E3070E"/>
    <w:rsid w:val="00E30A23"/>
    <w:rsid w:val="00E30CC7"/>
    <w:rsid w:val="00E30CE7"/>
    <w:rsid w:val="00E310B9"/>
    <w:rsid w:val="00E312DB"/>
    <w:rsid w:val="00E3166C"/>
    <w:rsid w:val="00E317B7"/>
    <w:rsid w:val="00E31DCC"/>
    <w:rsid w:val="00E32254"/>
    <w:rsid w:val="00E32682"/>
    <w:rsid w:val="00E3283A"/>
    <w:rsid w:val="00E32A6A"/>
    <w:rsid w:val="00E32CD8"/>
    <w:rsid w:val="00E32F21"/>
    <w:rsid w:val="00E3317F"/>
    <w:rsid w:val="00E33C8F"/>
    <w:rsid w:val="00E33FC0"/>
    <w:rsid w:val="00E341FF"/>
    <w:rsid w:val="00E34884"/>
    <w:rsid w:val="00E34B03"/>
    <w:rsid w:val="00E34B3D"/>
    <w:rsid w:val="00E34D57"/>
    <w:rsid w:val="00E35603"/>
    <w:rsid w:val="00E357E5"/>
    <w:rsid w:val="00E359D0"/>
    <w:rsid w:val="00E35CF0"/>
    <w:rsid w:val="00E36273"/>
    <w:rsid w:val="00E367B6"/>
    <w:rsid w:val="00E367E0"/>
    <w:rsid w:val="00E36956"/>
    <w:rsid w:val="00E36BA0"/>
    <w:rsid w:val="00E36E30"/>
    <w:rsid w:val="00E36E4A"/>
    <w:rsid w:val="00E37291"/>
    <w:rsid w:val="00E37453"/>
    <w:rsid w:val="00E3768B"/>
    <w:rsid w:val="00E37EFE"/>
    <w:rsid w:val="00E404C0"/>
    <w:rsid w:val="00E40542"/>
    <w:rsid w:val="00E4071C"/>
    <w:rsid w:val="00E408A6"/>
    <w:rsid w:val="00E40A03"/>
    <w:rsid w:val="00E40AA2"/>
    <w:rsid w:val="00E40BF5"/>
    <w:rsid w:val="00E40F57"/>
    <w:rsid w:val="00E414A1"/>
    <w:rsid w:val="00E41679"/>
    <w:rsid w:val="00E418FC"/>
    <w:rsid w:val="00E41922"/>
    <w:rsid w:val="00E4252E"/>
    <w:rsid w:val="00E427C9"/>
    <w:rsid w:val="00E42940"/>
    <w:rsid w:val="00E431A8"/>
    <w:rsid w:val="00E4330F"/>
    <w:rsid w:val="00E43585"/>
    <w:rsid w:val="00E437FE"/>
    <w:rsid w:val="00E442F5"/>
    <w:rsid w:val="00E44386"/>
    <w:rsid w:val="00E449E0"/>
    <w:rsid w:val="00E44AE0"/>
    <w:rsid w:val="00E4545A"/>
    <w:rsid w:val="00E4594F"/>
    <w:rsid w:val="00E45C15"/>
    <w:rsid w:val="00E45D23"/>
    <w:rsid w:val="00E45E3E"/>
    <w:rsid w:val="00E45F11"/>
    <w:rsid w:val="00E46229"/>
    <w:rsid w:val="00E46290"/>
    <w:rsid w:val="00E462D7"/>
    <w:rsid w:val="00E468F2"/>
    <w:rsid w:val="00E46E69"/>
    <w:rsid w:val="00E46E93"/>
    <w:rsid w:val="00E46F11"/>
    <w:rsid w:val="00E47AA6"/>
    <w:rsid w:val="00E47D48"/>
    <w:rsid w:val="00E50637"/>
    <w:rsid w:val="00E5065F"/>
    <w:rsid w:val="00E50E75"/>
    <w:rsid w:val="00E51233"/>
    <w:rsid w:val="00E5151D"/>
    <w:rsid w:val="00E516B4"/>
    <w:rsid w:val="00E517D2"/>
    <w:rsid w:val="00E51935"/>
    <w:rsid w:val="00E51C4A"/>
    <w:rsid w:val="00E51DD3"/>
    <w:rsid w:val="00E52129"/>
    <w:rsid w:val="00E5301C"/>
    <w:rsid w:val="00E53768"/>
    <w:rsid w:val="00E53F34"/>
    <w:rsid w:val="00E54256"/>
    <w:rsid w:val="00E54529"/>
    <w:rsid w:val="00E5483C"/>
    <w:rsid w:val="00E54983"/>
    <w:rsid w:val="00E54BCD"/>
    <w:rsid w:val="00E550EC"/>
    <w:rsid w:val="00E554E5"/>
    <w:rsid w:val="00E55734"/>
    <w:rsid w:val="00E55AE0"/>
    <w:rsid w:val="00E56A2D"/>
    <w:rsid w:val="00E56F2C"/>
    <w:rsid w:val="00E57A0F"/>
    <w:rsid w:val="00E57FD6"/>
    <w:rsid w:val="00E60369"/>
    <w:rsid w:val="00E6084A"/>
    <w:rsid w:val="00E60B11"/>
    <w:rsid w:val="00E60CFB"/>
    <w:rsid w:val="00E60D55"/>
    <w:rsid w:val="00E60D8F"/>
    <w:rsid w:val="00E61032"/>
    <w:rsid w:val="00E61278"/>
    <w:rsid w:val="00E615FF"/>
    <w:rsid w:val="00E61800"/>
    <w:rsid w:val="00E619A7"/>
    <w:rsid w:val="00E61A7F"/>
    <w:rsid w:val="00E61ED0"/>
    <w:rsid w:val="00E61EDC"/>
    <w:rsid w:val="00E622D5"/>
    <w:rsid w:val="00E622E7"/>
    <w:rsid w:val="00E6273B"/>
    <w:rsid w:val="00E627F8"/>
    <w:rsid w:val="00E62C90"/>
    <w:rsid w:val="00E62E5E"/>
    <w:rsid w:val="00E62EF8"/>
    <w:rsid w:val="00E6337E"/>
    <w:rsid w:val="00E633F0"/>
    <w:rsid w:val="00E63E5B"/>
    <w:rsid w:val="00E6420C"/>
    <w:rsid w:val="00E64915"/>
    <w:rsid w:val="00E64EA0"/>
    <w:rsid w:val="00E6500E"/>
    <w:rsid w:val="00E65562"/>
    <w:rsid w:val="00E65740"/>
    <w:rsid w:val="00E65899"/>
    <w:rsid w:val="00E65F96"/>
    <w:rsid w:val="00E65F99"/>
    <w:rsid w:val="00E662BB"/>
    <w:rsid w:val="00E662F4"/>
    <w:rsid w:val="00E6648C"/>
    <w:rsid w:val="00E6788F"/>
    <w:rsid w:val="00E70507"/>
    <w:rsid w:val="00E706EA"/>
    <w:rsid w:val="00E7070D"/>
    <w:rsid w:val="00E70A1C"/>
    <w:rsid w:val="00E70C97"/>
    <w:rsid w:val="00E70D05"/>
    <w:rsid w:val="00E7109F"/>
    <w:rsid w:val="00E712F2"/>
    <w:rsid w:val="00E7136D"/>
    <w:rsid w:val="00E7179D"/>
    <w:rsid w:val="00E71A10"/>
    <w:rsid w:val="00E71AC6"/>
    <w:rsid w:val="00E71CE0"/>
    <w:rsid w:val="00E71E24"/>
    <w:rsid w:val="00E72109"/>
    <w:rsid w:val="00E7228F"/>
    <w:rsid w:val="00E729B5"/>
    <w:rsid w:val="00E72E49"/>
    <w:rsid w:val="00E72F97"/>
    <w:rsid w:val="00E732A8"/>
    <w:rsid w:val="00E73359"/>
    <w:rsid w:val="00E739FC"/>
    <w:rsid w:val="00E73A3C"/>
    <w:rsid w:val="00E74412"/>
    <w:rsid w:val="00E748ED"/>
    <w:rsid w:val="00E74DDB"/>
    <w:rsid w:val="00E74F92"/>
    <w:rsid w:val="00E75007"/>
    <w:rsid w:val="00E756D4"/>
    <w:rsid w:val="00E75726"/>
    <w:rsid w:val="00E75C68"/>
    <w:rsid w:val="00E75DA8"/>
    <w:rsid w:val="00E75FD2"/>
    <w:rsid w:val="00E76133"/>
    <w:rsid w:val="00E76334"/>
    <w:rsid w:val="00E7667D"/>
    <w:rsid w:val="00E768DA"/>
    <w:rsid w:val="00E76AC4"/>
    <w:rsid w:val="00E76EC7"/>
    <w:rsid w:val="00E771E5"/>
    <w:rsid w:val="00E77732"/>
    <w:rsid w:val="00E8013A"/>
    <w:rsid w:val="00E8076F"/>
    <w:rsid w:val="00E80816"/>
    <w:rsid w:val="00E80A24"/>
    <w:rsid w:val="00E80D50"/>
    <w:rsid w:val="00E8127C"/>
    <w:rsid w:val="00E8157F"/>
    <w:rsid w:val="00E818F8"/>
    <w:rsid w:val="00E81F7E"/>
    <w:rsid w:val="00E820C4"/>
    <w:rsid w:val="00E821F0"/>
    <w:rsid w:val="00E82307"/>
    <w:rsid w:val="00E82477"/>
    <w:rsid w:val="00E82CA2"/>
    <w:rsid w:val="00E82F2B"/>
    <w:rsid w:val="00E8430C"/>
    <w:rsid w:val="00E84A0A"/>
    <w:rsid w:val="00E84C51"/>
    <w:rsid w:val="00E84E1F"/>
    <w:rsid w:val="00E85359"/>
    <w:rsid w:val="00E85504"/>
    <w:rsid w:val="00E85C10"/>
    <w:rsid w:val="00E85FB4"/>
    <w:rsid w:val="00E86122"/>
    <w:rsid w:val="00E86368"/>
    <w:rsid w:val="00E8699D"/>
    <w:rsid w:val="00E86ABC"/>
    <w:rsid w:val="00E86C47"/>
    <w:rsid w:val="00E86FCC"/>
    <w:rsid w:val="00E870A0"/>
    <w:rsid w:val="00E873AE"/>
    <w:rsid w:val="00E87A5B"/>
    <w:rsid w:val="00E90000"/>
    <w:rsid w:val="00E900D5"/>
    <w:rsid w:val="00E90217"/>
    <w:rsid w:val="00E91498"/>
    <w:rsid w:val="00E91788"/>
    <w:rsid w:val="00E91A2E"/>
    <w:rsid w:val="00E9220F"/>
    <w:rsid w:val="00E92B51"/>
    <w:rsid w:val="00E92E5D"/>
    <w:rsid w:val="00E9338B"/>
    <w:rsid w:val="00E934F6"/>
    <w:rsid w:val="00E93622"/>
    <w:rsid w:val="00E9469D"/>
    <w:rsid w:val="00E94C98"/>
    <w:rsid w:val="00E94DBC"/>
    <w:rsid w:val="00E9548C"/>
    <w:rsid w:val="00E956D4"/>
    <w:rsid w:val="00E95964"/>
    <w:rsid w:val="00E959EC"/>
    <w:rsid w:val="00E95DA7"/>
    <w:rsid w:val="00E960A1"/>
    <w:rsid w:val="00E96E4F"/>
    <w:rsid w:val="00E9714D"/>
    <w:rsid w:val="00E97559"/>
    <w:rsid w:val="00EA0594"/>
    <w:rsid w:val="00EA0CFD"/>
    <w:rsid w:val="00EA16E5"/>
    <w:rsid w:val="00EA18EA"/>
    <w:rsid w:val="00EA1AA1"/>
    <w:rsid w:val="00EA1F0B"/>
    <w:rsid w:val="00EA21D4"/>
    <w:rsid w:val="00EA2752"/>
    <w:rsid w:val="00EA2DF5"/>
    <w:rsid w:val="00EA32EC"/>
    <w:rsid w:val="00EA3D4A"/>
    <w:rsid w:val="00EA4247"/>
    <w:rsid w:val="00EA47EB"/>
    <w:rsid w:val="00EA4E4B"/>
    <w:rsid w:val="00EA54C7"/>
    <w:rsid w:val="00EA59AC"/>
    <w:rsid w:val="00EA5B08"/>
    <w:rsid w:val="00EA5B37"/>
    <w:rsid w:val="00EA6129"/>
    <w:rsid w:val="00EA62AF"/>
    <w:rsid w:val="00EA63DF"/>
    <w:rsid w:val="00EA6456"/>
    <w:rsid w:val="00EA710A"/>
    <w:rsid w:val="00EA7A60"/>
    <w:rsid w:val="00EB0185"/>
    <w:rsid w:val="00EB05B0"/>
    <w:rsid w:val="00EB08B6"/>
    <w:rsid w:val="00EB0DC9"/>
    <w:rsid w:val="00EB116E"/>
    <w:rsid w:val="00EB1329"/>
    <w:rsid w:val="00EB1939"/>
    <w:rsid w:val="00EB20E9"/>
    <w:rsid w:val="00EB22F3"/>
    <w:rsid w:val="00EB250A"/>
    <w:rsid w:val="00EB2E22"/>
    <w:rsid w:val="00EB2E3C"/>
    <w:rsid w:val="00EB2F50"/>
    <w:rsid w:val="00EB326F"/>
    <w:rsid w:val="00EB363C"/>
    <w:rsid w:val="00EB3D91"/>
    <w:rsid w:val="00EB3DD6"/>
    <w:rsid w:val="00EB45CE"/>
    <w:rsid w:val="00EB468D"/>
    <w:rsid w:val="00EB46B7"/>
    <w:rsid w:val="00EB4978"/>
    <w:rsid w:val="00EB4B99"/>
    <w:rsid w:val="00EB4BB5"/>
    <w:rsid w:val="00EB4C11"/>
    <w:rsid w:val="00EB5125"/>
    <w:rsid w:val="00EB5C89"/>
    <w:rsid w:val="00EB5D20"/>
    <w:rsid w:val="00EB5E67"/>
    <w:rsid w:val="00EB5EDD"/>
    <w:rsid w:val="00EB5FEC"/>
    <w:rsid w:val="00EB5FEE"/>
    <w:rsid w:val="00EB6158"/>
    <w:rsid w:val="00EB68CF"/>
    <w:rsid w:val="00EB6C4F"/>
    <w:rsid w:val="00EB6C5C"/>
    <w:rsid w:val="00EB6D3D"/>
    <w:rsid w:val="00EB6DEB"/>
    <w:rsid w:val="00EB71A9"/>
    <w:rsid w:val="00EB7659"/>
    <w:rsid w:val="00EB7665"/>
    <w:rsid w:val="00EB76AC"/>
    <w:rsid w:val="00EB7B5B"/>
    <w:rsid w:val="00EB7CE0"/>
    <w:rsid w:val="00EB7FD1"/>
    <w:rsid w:val="00EC05BB"/>
    <w:rsid w:val="00EC0A64"/>
    <w:rsid w:val="00EC0B52"/>
    <w:rsid w:val="00EC1250"/>
    <w:rsid w:val="00EC2254"/>
    <w:rsid w:val="00EC22D0"/>
    <w:rsid w:val="00EC25EB"/>
    <w:rsid w:val="00EC2AC1"/>
    <w:rsid w:val="00EC2B32"/>
    <w:rsid w:val="00EC2CF0"/>
    <w:rsid w:val="00EC30AB"/>
    <w:rsid w:val="00EC327F"/>
    <w:rsid w:val="00EC32ED"/>
    <w:rsid w:val="00EC40EB"/>
    <w:rsid w:val="00EC42C7"/>
    <w:rsid w:val="00EC490F"/>
    <w:rsid w:val="00EC50C9"/>
    <w:rsid w:val="00EC5208"/>
    <w:rsid w:val="00EC5749"/>
    <w:rsid w:val="00EC58C7"/>
    <w:rsid w:val="00EC5D91"/>
    <w:rsid w:val="00EC667C"/>
    <w:rsid w:val="00EC690A"/>
    <w:rsid w:val="00EC7140"/>
    <w:rsid w:val="00EC7224"/>
    <w:rsid w:val="00EC7A11"/>
    <w:rsid w:val="00EC7B72"/>
    <w:rsid w:val="00EC7C15"/>
    <w:rsid w:val="00ED0111"/>
    <w:rsid w:val="00ED0A3B"/>
    <w:rsid w:val="00ED1233"/>
    <w:rsid w:val="00ED1994"/>
    <w:rsid w:val="00ED206B"/>
    <w:rsid w:val="00ED22FA"/>
    <w:rsid w:val="00ED2372"/>
    <w:rsid w:val="00ED254C"/>
    <w:rsid w:val="00ED259A"/>
    <w:rsid w:val="00ED275A"/>
    <w:rsid w:val="00ED2B7E"/>
    <w:rsid w:val="00ED2C02"/>
    <w:rsid w:val="00ED330C"/>
    <w:rsid w:val="00ED36DA"/>
    <w:rsid w:val="00ED378F"/>
    <w:rsid w:val="00ED39C2"/>
    <w:rsid w:val="00ED39FC"/>
    <w:rsid w:val="00ED3CB2"/>
    <w:rsid w:val="00ED3CB5"/>
    <w:rsid w:val="00ED4550"/>
    <w:rsid w:val="00ED538A"/>
    <w:rsid w:val="00ED54C4"/>
    <w:rsid w:val="00ED5AE7"/>
    <w:rsid w:val="00ED5BD4"/>
    <w:rsid w:val="00ED5EB6"/>
    <w:rsid w:val="00ED6193"/>
    <w:rsid w:val="00ED6244"/>
    <w:rsid w:val="00ED646E"/>
    <w:rsid w:val="00ED67E8"/>
    <w:rsid w:val="00ED6AB2"/>
    <w:rsid w:val="00ED737B"/>
    <w:rsid w:val="00ED78FB"/>
    <w:rsid w:val="00ED7A0A"/>
    <w:rsid w:val="00ED7EAD"/>
    <w:rsid w:val="00ED7EDF"/>
    <w:rsid w:val="00EE0087"/>
    <w:rsid w:val="00EE0219"/>
    <w:rsid w:val="00EE04CA"/>
    <w:rsid w:val="00EE0AFB"/>
    <w:rsid w:val="00EE0D40"/>
    <w:rsid w:val="00EE0DE1"/>
    <w:rsid w:val="00EE1412"/>
    <w:rsid w:val="00EE1570"/>
    <w:rsid w:val="00EE1A26"/>
    <w:rsid w:val="00EE24E9"/>
    <w:rsid w:val="00EE2882"/>
    <w:rsid w:val="00EE2B73"/>
    <w:rsid w:val="00EE2F0C"/>
    <w:rsid w:val="00EE3143"/>
    <w:rsid w:val="00EE3184"/>
    <w:rsid w:val="00EE327D"/>
    <w:rsid w:val="00EE397A"/>
    <w:rsid w:val="00EE3CD3"/>
    <w:rsid w:val="00EE3D20"/>
    <w:rsid w:val="00EE3E34"/>
    <w:rsid w:val="00EE4131"/>
    <w:rsid w:val="00EE4354"/>
    <w:rsid w:val="00EE4BAA"/>
    <w:rsid w:val="00EE5566"/>
    <w:rsid w:val="00EE597D"/>
    <w:rsid w:val="00EE59C4"/>
    <w:rsid w:val="00EE5F45"/>
    <w:rsid w:val="00EE664B"/>
    <w:rsid w:val="00EE67D2"/>
    <w:rsid w:val="00EE68C2"/>
    <w:rsid w:val="00EE6D18"/>
    <w:rsid w:val="00EE716F"/>
    <w:rsid w:val="00EE737E"/>
    <w:rsid w:val="00EE766D"/>
    <w:rsid w:val="00EE7756"/>
    <w:rsid w:val="00EF001E"/>
    <w:rsid w:val="00EF0372"/>
    <w:rsid w:val="00EF0550"/>
    <w:rsid w:val="00EF05BD"/>
    <w:rsid w:val="00EF0FE3"/>
    <w:rsid w:val="00EF108B"/>
    <w:rsid w:val="00EF123C"/>
    <w:rsid w:val="00EF1663"/>
    <w:rsid w:val="00EF21C4"/>
    <w:rsid w:val="00EF248F"/>
    <w:rsid w:val="00EF2798"/>
    <w:rsid w:val="00EF293B"/>
    <w:rsid w:val="00EF2988"/>
    <w:rsid w:val="00EF2C64"/>
    <w:rsid w:val="00EF387B"/>
    <w:rsid w:val="00EF46AE"/>
    <w:rsid w:val="00EF4717"/>
    <w:rsid w:val="00EF49A1"/>
    <w:rsid w:val="00EF4C52"/>
    <w:rsid w:val="00EF4D8C"/>
    <w:rsid w:val="00EF54E9"/>
    <w:rsid w:val="00EF5982"/>
    <w:rsid w:val="00EF64AA"/>
    <w:rsid w:val="00EF665A"/>
    <w:rsid w:val="00EF6FFF"/>
    <w:rsid w:val="00F002EC"/>
    <w:rsid w:val="00F00442"/>
    <w:rsid w:val="00F00459"/>
    <w:rsid w:val="00F00A33"/>
    <w:rsid w:val="00F00F98"/>
    <w:rsid w:val="00F01223"/>
    <w:rsid w:val="00F01312"/>
    <w:rsid w:val="00F01328"/>
    <w:rsid w:val="00F01C96"/>
    <w:rsid w:val="00F02074"/>
    <w:rsid w:val="00F020A2"/>
    <w:rsid w:val="00F023E5"/>
    <w:rsid w:val="00F02536"/>
    <w:rsid w:val="00F02BF4"/>
    <w:rsid w:val="00F02CD0"/>
    <w:rsid w:val="00F03653"/>
    <w:rsid w:val="00F038F1"/>
    <w:rsid w:val="00F03A89"/>
    <w:rsid w:val="00F0403A"/>
    <w:rsid w:val="00F048CC"/>
    <w:rsid w:val="00F04ECF"/>
    <w:rsid w:val="00F051DB"/>
    <w:rsid w:val="00F054C4"/>
    <w:rsid w:val="00F05B99"/>
    <w:rsid w:val="00F05BF5"/>
    <w:rsid w:val="00F065EB"/>
    <w:rsid w:val="00F06986"/>
    <w:rsid w:val="00F06CEE"/>
    <w:rsid w:val="00F07043"/>
    <w:rsid w:val="00F070E7"/>
    <w:rsid w:val="00F07410"/>
    <w:rsid w:val="00F07585"/>
    <w:rsid w:val="00F10392"/>
    <w:rsid w:val="00F1066E"/>
    <w:rsid w:val="00F10A3C"/>
    <w:rsid w:val="00F10C3C"/>
    <w:rsid w:val="00F10EF7"/>
    <w:rsid w:val="00F11187"/>
    <w:rsid w:val="00F11415"/>
    <w:rsid w:val="00F115BC"/>
    <w:rsid w:val="00F118BF"/>
    <w:rsid w:val="00F11A29"/>
    <w:rsid w:val="00F12B62"/>
    <w:rsid w:val="00F12E83"/>
    <w:rsid w:val="00F13A60"/>
    <w:rsid w:val="00F13AAA"/>
    <w:rsid w:val="00F13AEA"/>
    <w:rsid w:val="00F13B75"/>
    <w:rsid w:val="00F14B6A"/>
    <w:rsid w:val="00F14ED3"/>
    <w:rsid w:val="00F14FD0"/>
    <w:rsid w:val="00F15047"/>
    <w:rsid w:val="00F1601C"/>
    <w:rsid w:val="00F16046"/>
    <w:rsid w:val="00F1605B"/>
    <w:rsid w:val="00F16CBE"/>
    <w:rsid w:val="00F16CD1"/>
    <w:rsid w:val="00F16E31"/>
    <w:rsid w:val="00F177F4"/>
    <w:rsid w:val="00F17891"/>
    <w:rsid w:val="00F17A50"/>
    <w:rsid w:val="00F201EE"/>
    <w:rsid w:val="00F20359"/>
    <w:rsid w:val="00F2085B"/>
    <w:rsid w:val="00F208B8"/>
    <w:rsid w:val="00F20AF4"/>
    <w:rsid w:val="00F20D7E"/>
    <w:rsid w:val="00F20DB6"/>
    <w:rsid w:val="00F21154"/>
    <w:rsid w:val="00F21192"/>
    <w:rsid w:val="00F214BD"/>
    <w:rsid w:val="00F214FA"/>
    <w:rsid w:val="00F215DE"/>
    <w:rsid w:val="00F217F3"/>
    <w:rsid w:val="00F22655"/>
    <w:rsid w:val="00F22828"/>
    <w:rsid w:val="00F22EFB"/>
    <w:rsid w:val="00F23B98"/>
    <w:rsid w:val="00F241E4"/>
    <w:rsid w:val="00F24313"/>
    <w:rsid w:val="00F247D3"/>
    <w:rsid w:val="00F24829"/>
    <w:rsid w:val="00F25833"/>
    <w:rsid w:val="00F25A54"/>
    <w:rsid w:val="00F25C1D"/>
    <w:rsid w:val="00F25CC0"/>
    <w:rsid w:val="00F25FB8"/>
    <w:rsid w:val="00F26154"/>
    <w:rsid w:val="00F261E5"/>
    <w:rsid w:val="00F2631B"/>
    <w:rsid w:val="00F269EF"/>
    <w:rsid w:val="00F27B5F"/>
    <w:rsid w:val="00F27DD5"/>
    <w:rsid w:val="00F27FEB"/>
    <w:rsid w:val="00F30565"/>
    <w:rsid w:val="00F3080E"/>
    <w:rsid w:val="00F315C3"/>
    <w:rsid w:val="00F315DF"/>
    <w:rsid w:val="00F31775"/>
    <w:rsid w:val="00F31A3E"/>
    <w:rsid w:val="00F3295D"/>
    <w:rsid w:val="00F32A06"/>
    <w:rsid w:val="00F32A12"/>
    <w:rsid w:val="00F32D8A"/>
    <w:rsid w:val="00F32DF6"/>
    <w:rsid w:val="00F32E97"/>
    <w:rsid w:val="00F33075"/>
    <w:rsid w:val="00F3328D"/>
    <w:rsid w:val="00F33D79"/>
    <w:rsid w:val="00F33FC3"/>
    <w:rsid w:val="00F340F6"/>
    <w:rsid w:val="00F341AB"/>
    <w:rsid w:val="00F3434D"/>
    <w:rsid w:val="00F3455A"/>
    <w:rsid w:val="00F345C7"/>
    <w:rsid w:val="00F34759"/>
    <w:rsid w:val="00F34FFA"/>
    <w:rsid w:val="00F3536E"/>
    <w:rsid w:val="00F35488"/>
    <w:rsid w:val="00F35663"/>
    <w:rsid w:val="00F356B7"/>
    <w:rsid w:val="00F35C67"/>
    <w:rsid w:val="00F35CED"/>
    <w:rsid w:val="00F363F4"/>
    <w:rsid w:val="00F36512"/>
    <w:rsid w:val="00F368A7"/>
    <w:rsid w:val="00F368F9"/>
    <w:rsid w:val="00F36C30"/>
    <w:rsid w:val="00F36C96"/>
    <w:rsid w:val="00F36EF2"/>
    <w:rsid w:val="00F400DD"/>
    <w:rsid w:val="00F40224"/>
    <w:rsid w:val="00F40776"/>
    <w:rsid w:val="00F4098E"/>
    <w:rsid w:val="00F40D40"/>
    <w:rsid w:val="00F40EE8"/>
    <w:rsid w:val="00F41424"/>
    <w:rsid w:val="00F417F3"/>
    <w:rsid w:val="00F41AAC"/>
    <w:rsid w:val="00F41B2E"/>
    <w:rsid w:val="00F41CBC"/>
    <w:rsid w:val="00F42070"/>
    <w:rsid w:val="00F42C19"/>
    <w:rsid w:val="00F4303A"/>
    <w:rsid w:val="00F433CF"/>
    <w:rsid w:val="00F43AE5"/>
    <w:rsid w:val="00F43B81"/>
    <w:rsid w:val="00F43F0E"/>
    <w:rsid w:val="00F44012"/>
    <w:rsid w:val="00F440CF"/>
    <w:rsid w:val="00F4469B"/>
    <w:rsid w:val="00F447D9"/>
    <w:rsid w:val="00F44AEF"/>
    <w:rsid w:val="00F44BCA"/>
    <w:rsid w:val="00F45D23"/>
    <w:rsid w:val="00F45DC7"/>
    <w:rsid w:val="00F45E80"/>
    <w:rsid w:val="00F45EF3"/>
    <w:rsid w:val="00F461A1"/>
    <w:rsid w:val="00F465FB"/>
    <w:rsid w:val="00F469EA"/>
    <w:rsid w:val="00F46C15"/>
    <w:rsid w:val="00F473FA"/>
    <w:rsid w:val="00F479AD"/>
    <w:rsid w:val="00F47E1A"/>
    <w:rsid w:val="00F47F3D"/>
    <w:rsid w:val="00F50188"/>
    <w:rsid w:val="00F50306"/>
    <w:rsid w:val="00F50D80"/>
    <w:rsid w:val="00F50E66"/>
    <w:rsid w:val="00F50EB1"/>
    <w:rsid w:val="00F51111"/>
    <w:rsid w:val="00F51138"/>
    <w:rsid w:val="00F51720"/>
    <w:rsid w:val="00F522F6"/>
    <w:rsid w:val="00F52A36"/>
    <w:rsid w:val="00F52A47"/>
    <w:rsid w:val="00F52A58"/>
    <w:rsid w:val="00F52AED"/>
    <w:rsid w:val="00F52B17"/>
    <w:rsid w:val="00F5318C"/>
    <w:rsid w:val="00F53720"/>
    <w:rsid w:val="00F53809"/>
    <w:rsid w:val="00F53F5E"/>
    <w:rsid w:val="00F54264"/>
    <w:rsid w:val="00F543E9"/>
    <w:rsid w:val="00F545E0"/>
    <w:rsid w:val="00F54678"/>
    <w:rsid w:val="00F5472D"/>
    <w:rsid w:val="00F54999"/>
    <w:rsid w:val="00F54AB2"/>
    <w:rsid w:val="00F54E78"/>
    <w:rsid w:val="00F54F28"/>
    <w:rsid w:val="00F555AC"/>
    <w:rsid w:val="00F5560F"/>
    <w:rsid w:val="00F557F9"/>
    <w:rsid w:val="00F55E8E"/>
    <w:rsid w:val="00F56BB9"/>
    <w:rsid w:val="00F57008"/>
    <w:rsid w:val="00F571A6"/>
    <w:rsid w:val="00F572DD"/>
    <w:rsid w:val="00F57CD4"/>
    <w:rsid w:val="00F600D8"/>
    <w:rsid w:val="00F600DC"/>
    <w:rsid w:val="00F60198"/>
    <w:rsid w:val="00F6019F"/>
    <w:rsid w:val="00F602E1"/>
    <w:rsid w:val="00F605A7"/>
    <w:rsid w:val="00F60EB0"/>
    <w:rsid w:val="00F619B1"/>
    <w:rsid w:val="00F61BF7"/>
    <w:rsid w:val="00F61D2A"/>
    <w:rsid w:val="00F61F17"/>
    <w:rsid w:val="00F626C5"/>
    <w:rsid w:val="00F62997"/>
    <w:rsid w:val="00F630DD"/>
    <w:rsid w:val="00F63448"/>
    <w:rsid w:val="00F6355F"/>
    <w:rsid w:val="00F641F2"/>
    <w:rsid w:val="00F64D98"/>
    <w:rsid w:val="00F652D6"/>
    <w:rsid w:val="00F65C56"/>
    <w:rsid w:val="00F66855"/>
    <w:rsid w:val="00F66B17"/>
    <w:rsid w:val="00F66E22"/>
    <w:rsid w:val="00F67714"/>
    <w:rsid w:val="00F677ED"/>
    <w:rsid w:val="00F67958"/>
    <w:rsid w:val="00F70252"/>
    <w:rsid w:val="00F70416"/>
    <w:rsid w:val="00F70419"/>
    <w:rsid w:val="00F713A9"/>
    <w:rsid w:val="00F715F7"/>
    <w:rsid w:val="00F71D3F"/>
    <w:rsid w:val="00F72189"/>
    <w:rsid w:val="00F7228C"/>
    <w:rsid w:val="00F7232A"/>
    <w:rsid w:val="00F723F0"/>
    <w:rsid w:val="00F727B0"/>
    <w:rsid w:val="00F72AF4"/>
    <w:rsid w:val="00F72BF2"/>
    <w:rsid w:val="00F72E1E"/>
    <w:rsid w:val="00F72F20"/>
    <w:rsid w:val="00F730F7"/>
    <w:rsid w:val="00F73937"/>
    <w:rsid w:val="00F73A47"/>
    <w:rsid w:val="00F73C02"/>
    <w:rsid w:val="00F73C18"/>
    <w:rsid w:val="00F74094"/>
    <w:rsid w:val="00F746BA"/>
    <w:rsid w:val="00F74D04"/>
    <w:rsid w:val="00F754F4"/>
    <w:rsid w:val="00F75AD6"/>
    <w:rsid w:val="00F75D65"/>
    <w:rsid w:val="00F76032"/>
    <w:rsid w:val="00F763D2"/>
    <w:rsid w:val="00F768B0"/>
    <w:rsid w:val="00F76A70"/>
    <w:rsid w:val="00F76A8E"/>
    <w:rsid w:val="00F76A96"/>
    <w:rsid w:val="00F772AC"/>
    <w:rsid w:val="00F77478"/>
    <w:rsid w:val="00F7773A"/>
    <w:rsid w:val="00F77E69"/>
    <w:rsid w:val="00F80366"/>
    <w:rsid w:val="00F803A2"/>
    <w:rsid w:val="00F803F0"/>
    <w:rsid w:val="00F80DB5"/>
    <w:rsid w:val="00F80DBD"/>
    <w:rsid w:val="00F80DDD"/>
    <w:rsid w:val="00F8104C"/>
    <w:rsid w:val="00F8104E"/>
    <w:rsid w:val="00F81700"/>
    <w:rsid w:val="00F8192D"/>
    <w:rsid w:val="00F81EE5"/>
    <w:rsid w:val="00F81F8A"/>
    <w:rsid w:val="00F8257C"/>
    <w:rsid w:val="00F828E7"/>
    <w:rsid w:val="00F8306E"/>
    <w:rsid w:val="00F832BB"/>
    <w:rsid w:val="00F832D9"/>
    <w:rsid w:val="00F83708"/>
    <w:rsid w:val="00F8375B"/>
    <w:rsid w:val="00F83842"/>
    <w:rsid w:val="00F838F3"/>
    <w:rsid w:val="00F83FE7"/>
    <w:rsid w:val="00F848A1"/>
    <w:rsid w:val="00F85348"/>
    <w:rsid w:val="00F8536A"/>
    <w:rsid w:val="00F85A68"/>
    <w:rsid w:val="00F85BCC"/>
    <w:rsid w:val="00F85FCB"/>
    <w:rsid w:val="00F86579"/>
    <w:rsid w:val="00F86B18"/>
    <w:rsid w:val="00F86D9D"/>
    <w:rsid w:val="00F86DF9"/>
    <w:rsid w:val="00F86F76"/>
    <w:rsid w:val="00F86FED"/>
    <w:rsid w:val="00F87044"/>
    <w:rsid w:val="00F87238"/>
    <w:rsid w:val="00F878D8"/>
    <w:rsid w:val="00F87FA4"/>
    <w:rsid w:val="00F902D6"/>
    <w:rsid w:val="00F903AE"/>
    <w:rsid w:val="00F90754"/>
    <w:rsid w:val="00F909C5"/>
    <w:rsid w:val="00F90E71"/>
    <w:rsid w:val="00F91135"/>
    <w:rsid w:val="00F91211"/>
    <w:rsid w:val="00F915A5"/>
    <w:rsid w:val="00F91617"/>
    <w:rsid w:val="00F9184E"/>
    <w:rsid w:val="00F918B6"/>
    <w:rsid w:val="00F91A56"/>
    <w:rsid w:val="00F91F6C"/>
    <w:rsid w:val="00F92407"/>
    <w:rsid w:val="00F92700"/>
    <w:rsid w:val="00F92768"/>
    <w:rsid w:val="00F9282A"/>
    <w:rsid w:val="00F92F7B"/>
    <w:rsid w:val="00F935CD"/>
    <w:rsid w:val="00F93841"/>
    <w:rsid w:val="00F93B2E"/>
    <w:rsid w:val="00F93B38"/>
    <w:rsid w:val="00F93EF3"/>
    <w:rsid w:val="00F9407E"/>
    <w:rsid w:val="00F940C5"/>
    <w:rsid w:val="00F94651"/>
    <w:rsid w:val="00F9488B"/>
    <w:rsid w:val="00F94DF8"/>
    <w:rsid w:val="00F95560"/>
    <w:rsid w:val="00F95A10"/>
    <w:rsid w:val="00F962F4"/>
    <w:rsid w:val="00F9642F"/>
    <w:rsid w:val="00F9682E"/>
    <w:rsid w:val="00F96F12"/>
    <w:rsid w:val="00F97000"/>
    <w:rsid w:val="00F9727A"/>
    <w:rsid w:val="00F9768F"/>
    <w:rsid w:val="00FA0317"/>
    <w:rsid w:val="00FA07B0"/>
    <w:rsid w:val="00FA0FBC"/>
    <w:rsid w:val="00FA1CE3"/>
    <w:rsid w:val="00FA1DA4"/>
    <w:rsid w:val="00FA1FBC"/>
    <w:rsid w:val="00FA262A"/>
    <w:rsid w:val="00FA2B1F"/>
    <w:rsid w:val="00FA2B81"/>
    <w:rsid w:val="00FA2D89"/>
    <w:rsid w:val="00FA2EEF"/>
    <w:rsid w:val="00FA3934"/>
    <w:rsid w:val="00FA3CF3"/>
    <w:rsid w:val="00FA3DCD"/>
    <w:rsid w:val="00FA3EEC"/>
    <w:rsid w:val="00FA4148"/>
    <w:rsid w:val="00FA49D6"/>
    <w:rsid w:val="00FA4D8B"/>
    <w:rsid w:val="00FA4FC0"/>
    <w:rsid w:val="00FA5067"/>
    <w:rsid w:val="00FA5214"/>
    <w:rsid w:val="00FA53D5"/>
    <w:rsid w:val="00FA540B"/>
    <w:rsid w:val="00FA545A"/>
    <w:rsid w:val="00FA5A12"/>
    <w:rsid w:val="00FA5A4E"/>
    <w:rsid w:val="00FA6913"/>
    <w:rsid w:val="00FA6B9A"/>
    <w:rsid w:val="00FA6C39"/>
    <w:rsid w:val="00FA6CAE"/>
    <w:rsid w:val="00FA7259"/>
    <w:rsid w:val="00FA7271"/>
    <w:rsid w:val="00FA731E"/>
    <w:rsid w:val="00FA738E"/>
    <w:rsid w:val="00FA7421"/>
    <w:rsid w:val="00FA7486"/>
    <w:rsid w:val="00FA7B50"/>
    <w:rsid w:val="00FA7C13"/>
    <w:rsid w:val="00FB0347"/>
    <w:rsid w:val="00FB0349"/>
    <w:rsid w:val="00FB0651"/>
    <w:rsid w:val="00FB0783"/>
    <w:rsid w:val="00FB0DC0"/>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45B5"/>
    <w:rsid w:val="00FB50BC"/>
    <w:rsid w:val="00FB5379"/>
    <w:rsid w:val="00FB54C4"/>
    <w:rsid w:val="00FB54E2"/>
    <w:rsid w:val="00FB56B3"/>
    <w:rsid w:val="00FB59C2"/>
    <w:rsid w:val="00FB59CE"/>
    <w:rsid w:val="00FB5AFB"/>
    <w:rsid w:val="00FB5BE3"/>
    <w:rsid w:val="00FB5C0B"/>
    <w:rsid w:val="00FB5C9F"/>
    <w:rsid w:val="00FB5D28"/>
    <w:rsid w:val="00FB5F9E"/>
    <w:rsid w:val="00FB6036"/>
    <w:rsid w:val="00FB603A"/>
    <w:rsid w:val="00FB61B5"/>
    <w:rsid w:val="00FB66D6"/>
    <w:rsid w:val="00FB6766"/>
    <w:rsid w:val="00FB6D8C"/>
    <w:rsid w:val="00FB6DB7"/>
    <w:rsid w:val="00FB7C73"/>
    <w:rsid w:val="00FC00AE"/>
    <w:rsid w:val="00FC0213"/>
    <w:rsid w:val="00FC06B0"/>
    <w:rsid w:val="00FC0A8F"/>
    <w:rsid w:val="00FC0C42"/>
    <w:rsid w:val="00FC0CF3"/>
    <w:rsid w:val="00FC0E50"/>
    <w:rsid w:val="00FC0F56"/>
    <w:rsid w:val="00FC1148"/>
    <w:rsid w:val="00FC1177"/>
    <w:rsid w:val="00FC11AE"/>
    <w:rsid w:val="00FC122B"/>
    <w:rsid w:val="00FC12C2"/>
    <w:rsid w:val="00FC17D4"/>
    <w:rsid w:val="00FC188F"/>
    <w:rsid w:val="00FC199C"/>
    <w:rsid w:val="00FC24AC"/>
    <w:rsid w:val="00FC29D5"/>
    <w:rsid w:val="00FC2DEF"/>
    <w:rsid w:val="00FC351E"/>
    <w:rsid w:val="00FC39D3"/>
    <w:rsid w:val="00FC3A5E"/>
    <w:rsid w:val="00FC3A87"/>
    <w:rsid w:val="00FC3BBF"/>
    <w:rsid w:val="00FC3E31"/>
    <w:rsid w:val="00FC4470"/>
    <w:rsid w:val="00FC4635"/>
    <w:rsid w:val="00FC47C5"/>
    <w:rsid w:val="00FC493B"/>
    <w:rsid w:val="00FC4BBC"/>
    <w:rsid w:val="00FC4D7E"/>
    <w:rsid w:val="00FC4D81"/>
    <w:rsid w:val="00FC4FF3"/>
    <w:rsid w:val="00FC52DB"/>
    <w:rsid w:val="00FC552D"/>
    <w:rsid w:val="00FC577D"/>
    <w:rsid w:val="00FC5A20"/>
    <w:rsid w:val="00FC5E2D"/>
    <w:rsid w:val="00FC6D58"/>
    <w:rsid w:val="00FC6D94"/>
    <w:rsid w:val="00FC72C2"/>
    <w:rsid w:val="00FC7659"/>
    <w:rsid w:val="00FC76A3"/>
    <w:rsid w:val="00FC77D4"/>
    <w:rsid w:val="00FC7881"/>
    <w:rsid w:val="00FC7996"/>
    <w:rsid w:val="00FC7C2B"/>
    <w:rsid w:val="00FC7D45"/>
    <w:rsid w:val="00FC7EB5"/>
    <w:rsid w:val="00FD02E0"/>
    <w:rsid w:val="00FD05A2"/>
    <w:rsid w:val="00FD0656"/>
    <w:rsid w:val="00FD09BE"/>
    <w:rsid w:val="00FD0A64"/>
    <w:rsid w:val="00FD1B55"/>
    <w:rsid w:val="00FD1B79"/>
    <w:rsid w:val="00FD1D21"/>
    <w:rsid w:val="00FD1DE3"/>
    <w:rsid w:val="00FD221E"/>
    <w:rsid w:val="00FD295E"/>
    <w:rsid w:val="00FD2A4E"/>
    <w:rsid w:val="00FD2D9F"/>
    <w:rsid w:val="00FD2E8C"/>
    <w:rsid w:val="00FD2FE1"/>
    <w:rsid w:val="00FD32FA"/>
    <w:rsid w:val="00FD3383"/>
    <w:rsid w:val="00FD3570"/>
    <w:rsid w:val="00FD41E1"/>
    <w:rsid w:val="00FD4416"/>
    <w:rsid w:val="00FD4FB3"/>
    <w:rsid w:val="00FD51C9"/>
    <w:rsid w:val="00FD51DC"/>
    <w:rsid w:val="00FD5569"/>
    <w:rsid w:val="00FD5811"/>
    <w:rsid w:val="00FD5E0E"/>
    <w:rsid w:val="00FD6037"/>
    <w:rsid w:val="00FD6044"/>
    <w:rsid w:val="00FD62D5"/>
    <w:rsid w:val="00FD63E1"/>
    <w:rsid w:val="00FD6A39"/>
    <w:rsid w:val="00FD6A79"/>
    <w:rsid w:val="00FD7BF1"/>
    <w:rsid w:val="00FE0081"/>
    <w:rsid w:val="00FE0365"/>
    <w:rsid w:val="00FE0E55"/>
    <w:rsid w:val="00FE1381"/>
    <w:rsid w:val="00FE209B"/>
    <w:rsid w:val="00FE22CE"/>
    <w:rsid w:val="00FE2705"/>
    <w:rsid w:val="00FE27AB"/>
    <w:rsid w:val="00FE34EC"/>
    <w:rsid w:val="00FE3B21"/>
    <w:rsid w:val="00FE3B9A"/>
    <w:rsid w:val="00FE3F1C"/>
    <w:rsid w:val="00FE4BBA"/>
    <w:rsid w:val="00FE4E42"/>
    <w:rsid w:val="00FE4E94"/>
    <w:rsid w:val="00FE505A"/>
    <w:rsid w:val="00FE51E1"/>
    <w:rsid w:val="00FE5479"/>
    <w:rsid w:val="00FE578D"/>
    <w:rsid w:val="00FE6396"/>
    <w:rsid w:val="00FE641F"/>
    <w:rsid w:val="00FE66BD"/>
    <w:rsid w:val="00FE6825"/>
    <w:rsid w:val="00FE6ADC"/>
    <w:rsid w:val="00FE6B12"/>
    <w:rsid w:val="00FE703B"/>
    <w:rsid w:val="00FE71C8"/>
    <w:rsid w:val="00FE7215"/>
    <w:rsid w:val="00FE7331"/>
    <w:rsid w:val="00FE7994"/>
    <w:rsid w:val="00FE79A4"/>
    <w:rsid w:val="00FF0214"/>
    <w:rsid w:val="00FF080B"/>
    <w:rsid w:val="00FF0DEC"/>
    <w:rsid w:val="00FF0E79"/>
    <w:rsid w:val="00FF0ED4"/>
    <w:rsid w:val="00FF1301"/>
    <w:rsid w:val="00FF133B"/>
    <w:rsid w:val="00FF1A8D"/>
    <w:rsid w:val="00FF1BDA"/>
    <w:rsid w:val="00FF2133"/>
    <w:rsid w:val="00FF3183"/>
    <w:rsid w:val="00FF31D5"/>
    <w:rsid w:val="00FF3211"/>
    <w:rsid w:val="00FF32C2"/>
    <w:rsid w:val="00FF3749"/>
    <w:rsid w:val="00FF3833"/>
    <w:rsid w:val="00FF3A00"/>
    <w:rsid w:val="00FF4014"/>
    <w:rsid w:val="00FF4025"/>
    <w:rsid w:val="00FF4421"/>
    <w:rsid w:val="00FF44CF"/>
    <w:rsid w:val="00FF6E35"/>
    <w:rsid w:val="00FF6EEC"/>
    <w:rsid w:val="00FF6F14"/>
    <w:rsid w:val="00FF7EEB"/>
    <w:rsid w:val="013F30AD"/>
    <w:rsid w:val="01B3401D"/>
    <w:rsid w:val="027E2A4D"/>
    <w:rsid w:val="02F807BF"/>
    <w:rsid w:val="035F0D31"/>
    <w:rsid w:val="048056FD"/>
    <w:rsid w:val="050A6064"/>
    <w:rsid w:val="051C45FF"/>
    <w:rsid w:val="05B207D7"/>
    <w:rsid w:val="069E452D"/>
    <w:rsid w:val="06CD3AE3"/>
    <w:rsid w:val="06F11405"/>
    <w:rsid w:val="078428D6"/>
    <w:rsid w:val="07927BA1"/>
    <w:rsid w:val="08147F4D"/>
    <w:rsid w:val="085C7F0C"/>
    <w:rsid w:val="089C0152"/>
    <w:rsid w:val="08E44C1A"/>
    <w:rsid w:val="09310529"/>
    <w:rsid w:val="09505F1C"/>
    <w:rsid w:val="09665C4C"/>
    <w:rsid w:val="09C345EB"/>
    <w:rsid w:val="0A422743"/>
    <w:rsid w:val="0A4935D6"/>
    <w:rsid w:val="0A683025"/>
    <w:rsid w:val="0A6A531A"/>
    <w:rsid w:val="0C1B0136"/>
    <w:rsid w:val="0C872DD6"/>
    <w:rsid w:val="0D757E30"/>
    <w:rsid w:val="0E2D5254"/>
    <w:rsid w:val="0E61754E"/>
    <w:rsid w:val="0ED427EC"/>
    <w:rsid w:val="0F073DBF"/>
    <w:rsid w:val="0F6A3069"/>
    <w:rsid w:val="0FA4774E"/>
    <w:rsid w:val="0FC32169"/>
    <w:rsid w:val="10D648C0"/>
    <w:rsid w:val="116740E5"/>
    <w:rsid w:val="11DE246D"/>
    <w:rsid w:val="12260EF7"/>
    <w:rsid w:val="12976D2A"/>
    <w:rsid w:val="12AF45B4"/>
    <w:rsid w:val="12F936A2"/>
    <w:rsid w:val="1320158C"/>
    <w:rsid w:val="1381171B"/>
    <w:rsid w:val="13E900C7"/>
    <w:rsid w:val="14580F4C"/>
    <w:rsid w:val="146004BC"/>
    <w:rsid w:val="14A26C42"/>
    <w:rsid w:val="15A522E4"/>
    <w:rsid w:val="16402DA3"/>
    <w:rsid w:val="166A456C"/>
    <w:rsid w:val="17136F50"/>
    <w:rsid w:val="171E729F"/>
    <w:rsid w:val="183C61DB"/>
    <w:rsid w:val="188639A9"/>
    <w:rsid w:val="18D46101"/>
    <w:rsid w:val="18F63053"/>
    <w:rsid w:val="19624620"/>
    <w:rsid w:val="19B53ED4"/>
    <w:rsid w:val="1A3B0B18"/>
    <w:rsid w:val="1A977360"/>
    <w:rsid w:val="1B914231"/>
    <w:rsid w:val="1BC44B74"/>
    <w:rsid w:val="1C1C4B9E"/>
    <w:rsid w:val="1C1F3566"/>
    <w:rsid w:val="1CC87E89"/>
    <w:rsid w:val="1D1065FC"/>
    <w:rsid w:val="1D476939"/>
    <w:rsid w:val="1D663B0E"/>
    <w:rsid w:val="1E4D40CB"/>
    <w:rsid w:val="1E8D545E"/>
    <w:rsid w:val="1F5741F4"/>
    <w:rsid w:val="1FC86362"/>
    <w:rsid w:val="21204734"/>
    <w:rsid w:val="21307C26"/>
    <w:rsid w:val="214855AC"/>
    <w:rsid w:val="21A010CB"/>
    <w:rsid w:val="22096243"/>
    <w:rsid w:val="2269585F"/>
    <w:rsid w:val="227361F3"/>
    <w:rsid w:val="22935F12"/>
    <w:rsid w:val="22DD7DF7"/>
    <w:rsid w:val="23574029"/>
    <w:rsid w:val="23826687"/>
    <w:rsid w:val="23B579DA"/>
    <w:rsid w:val="23B8386C"/>
    <w:rsid w:val="24127EFF"/>
    <w:rsid w:val="2418741D"/>
    <w:rsid w:val="241C578A"/>
    <w:rsid w:val="24A67F63"/>
    <w:rsid w:val="252F30C7"/>
    <w:rsid w:val="254C04BE"/>
    <w:rsid w:val="258D4177"/>
    <w:rsid w:val="25FC243A"/>
    <w:rsid w:val="262818D1"/>
    <w:rsid w:val="279072CF"/>
    <w:rsid w:val="27ED17EE"/>
    <w:rsid w:val="28516612"/>
    <w:rsid w:val="288D48CE"/>
    <w:rsid w:val="293A1963"/>
    <w:rsid w:val="29B57E28"/>
    <w:rsid w:val="2A520582"/>
    <w:rsid w:val="2ADA1AFF"/>
    <w:rsid w:val="2B86380C"/>
    <w:rsid w:val="2C4E6A5B"/>
    <w:rsid w:val="2CE30911"/>
    <w:rsid w:val="2D4F1DAB"/>
    <w:rsid w:val="2D9A1276"/>
    <w:rsid w:val="2DD90542"/>
    <w:rsid w:val="2ED24002"/>
    <w:rsid w:val="2EE02119"/>
    <w:rsid w:val="2F2E6704"/>
    <w:rsid w:val="2FCD1F51"/>
    <w:rsid w:val="2FD007E0"/>
    <w:rsid w:val="322F2282"/>
    <w:rsid w:val="326B6CBD"/>
    <w:rsid w:val="32B36A77"/>
    <w:rsid w:val="32EF7929"/>
    <w:rsid w:val="33270A5C"/>
    <w:rsid w:val="3327481D"/>
    <w:rsid w:val="340C7BCE"/>
    <w:rsid w:val="34EE509E"/>
    <w:rsid w:val="353C0870"/>
    <w:rsid w:val="354232C4"/>
    <w:rsid w:val="35501A49"/>
    <w:rsid w:val="35511846"/>
    <w:rsid w:val="35554B04"/>
    <w:rsid w:val="35AA1FE0"/>
    <w:rsid w:val="35D07898"/>
    <w:rsid w:val="365435AA"/>
    <w:rsid w:val="36DF0480"/>
    <w:rsid w:val="373F00CE"/>
    <w:rsid w:val="37A45E5B"/>
    <w:rsid w:val="37C1085D"/>
    <w:rsid w:val="384E1369"/>
    <w:rsid w:val="38B81281"/>
    <w:rsid w:val="3A0134C3"/>
    <w:rsid w:val="3AA23BE2"/>
    <w:rsid w:val="3AB334C9"/>
    <w:rsid w:val="3B1D470D"/>
    <w:rsid w:val="3BBF49C1"/>
    <w:rsid w:val="3BF50B08"/>
    <w:rsid w:val="3C1E1B5D"/>
    <w:rsid w:val="3C415BC3"/>
    <w:rsid w:val="3CA00CE8"/>
    <w:rsid w:val="3DF97FCE"/>
    <w:rsid w:val="3E156BBC"/>
    <w:rsid w:val="3ECA3534"/>
    <w:rsid w:val="3F056B93"/>
    <w:rsid w:val="3F095E9D"/>
    <w:rsid w:val="3F706F1F"/>
    <w:rsid w:val="40A05AE6"/>
    <w:rsid w:val="40E43356"/>
    <w:rsid w:val="40F125FF"/>
    <w:rsid w:val="40FC7432"/>
    <w:rsid w:val="41816BBB"/>
    <w:rsid w:val="41CA3534"/>
    <w:rsid w:val="41D02D1C"/>
    <w:rsid w:val="42103862"/>
    <w:rsid w:val="426F38C9"/>
    <w:rsid w:val="42933550"/>
    <w:rsid w:val="43065BE3"/>
    <w:rsid w:val="43093241"/>
    <w:rsid w:val="4431391D"/>
    <w:rsid w:val="445025E4"/>
    <w:rsid w:val="44AC0C24"/>
    <w:rsid w:val="44C13879"/>
    <w:rsid w:val="44D0785C"/>
    <w:rsid w:val="44E949BC"/>
    <w:rsid w:val="454113CA"/>
    <w:rsid w:val="457058A2"/>
    <w:rsid w:val="45707A5A"/>
    <w:rsid w:val="458D7048"/>
    <w:rsid w:val="45A3069F"/>
    <w:rsid w:val="46663583"/>
    <w:rsid w:val="47A82984"/>
    <w:rsid w:val="47BF3FAA"/>
    <w:rsid w:val="48C14F37"/>
    <w:rsid w:val="49B27E76"/>
    <w:rsid w:val="4A0E2718"/>
    <w:rsid w:val="4A340E99"/>
    <w:rsid w:val="4AAA79F6"/>
    <w:rsid w:val="4CCB0B23"/>
    <w:rsid w:val="4CF82E4F"/>
    <w:rsid w:val="4D7A3818"/>
    <w:rsid w:val="4D7A638A"/>
    <w:rsid w:val="4D9D2DC2"/>
    <w:rsid w:val="4DF507B8"/>
    <w:rsid w:val="4E272543"/>
    <w:rsid w:val="4E743AC3"/>
    <w:rsid w:val="4EB77570"/>
    <w:rsid w:val="4F1619E1"/>
    <w:rsid w:val="4FFB60A1"/>
    <w:rsid w:val="4FFD11A9"/>
    <w:rsid w:val="501154A6"/>
    <w:rsid w:val="50753C62"/>
    <w:rsid w:val="517911F4"/>
    <w:rsid w:val="522905B2"/>
    <w:rsid w:val="522F417F"/>
    <w:rsid w:val="525650C0"/>
    <w:rsid w:val="52BE465F"/>
    <w:rsid w:val="53BB6218"/>
    <w:rsid w:val="53D8539B"/>
    <w:rsid w:val="55086A86"/>
    <w:rsid w:val="55156F8E"/>
    <w:rsid w:val="566B658E"/>
    <w:rsid w:val="567022CD"/>
    <w:rsid w:val="568D6B93"/>
    <w:rsid w:val="57411993"/>
    <w:rsid w:val="575D33E1"/>
    <w:rsid w:val="587B2CB1"/>
    <w:rsid w:val="58934D38"/>
    <w:rsid w:val="590335D9"/>
    <w:rsid w:val="590E6E87"/>
    <w:rsid w:val="593E150A"/>
    <w:rsid w:val="59A84407"/>
    <w:rsid w:val="59C402EF"/>
    <w:rsid w:val="59DA7990"/>
    <w:rsid w:val="5B767B29"/>
    <w:rsid w:val="5BE43781"/>
    <w:rsid w:val="5C0F220F"/>
    <w:rsid w:val="5C306F88"/>
    <w:rsid w:val="5E6C2063"/>
    <w:rsid w:val="5EB95666"/>
    <w:rsid w:val="5F3A20FC"/>
    <w:rsid w:val="61663C4A"/>
    <w:rsid w:val="617D1B15"/>
    <w:rsid w:val="61934C6E"/>
    <w:rsid w:val="62155E32"/>
    <w:rsid w:val="62665E83"/>
    <w:rsid w:val="62AE1BCE"/>
    <w:rsid w:val="62F5311D"/>
    <w:rsid w:val="63097DEE"/>
    <w:rsid w:val="643A33AF"/>
    <w:rsid w:val="64484568"/>
    <w:rsid w:val="648926FC"/>
    <w:rsid w:val="65765DE3"/>
    <w:rsid w:val="66AF7D38"/>
    <w:rsid w:val="66D121ED"/>
    <w:rsid w:val="675F5E3A"/>
    <w:rsid w:val="6760517B"/>
    <w:rsid w:val="67760968"/>
    <w:rsid w:val="68B91B72"/>
    <w:rsid w:val="68FA6D78"/>
    <w:rsid w:val="6921087A"/>
    <w:rsid w:val="696B3FB3"/>
    <w:rsid w:val="69727C41"/>
    <w:rsid w:val="69ED5CFB"/>
    <w:rsid w:val="69F375E8"/>
    <w:rsid w:val="6A28308C"/>
    <w:rsid w:val="6A3F4B45"/>
    <w:rsid w:val="6C004602"/>
    <w:rsid w:val="6CD8681B"/>
    <w:rsid w:val="6CEA5C83"/>
    <w:rsid w:val="6DF63330"/>
    <w:rsid w:val="6E664C3B"/>
    <w:rsid w:val="6F422102"/>
    <w:rsid w:val="6F8C004E"/>
    <w:rsid w:val="6F9B176C"/>
    <w:rsid w:val="6FB95723"/>
    <w:rsid w:val="70F61E69"/>
    <w:rsid w:val="712214D5"/>
    <w:rsid w:val="71BC235A"/>
    <w:rsid w:val="71CF50AA"/>
    <w:rsid w:val="728D6659"/>
    <w:rsid w:val="72A33F0D"/>
    <w:rsid w:val="72AE5ABD"/>
    <w:rsid w:val="737544D4"/>
    <w:rsid w:val="739D446D"/>
    <w:rsid w:val="73AF21DB"/>
    <w:rsid w:val="73DA2691"/>
    <w:rsid w:val="7469583A"/>
    <w:rsid w:val="75BF32C4"/>
    <w:rsid w:val="75DA6908"/>
    <w:rsid w:val="76571AFC"/>
    <w:rsid w:val="766810F0"/>
    <w:rsid w:val="76901438"/>
    <w:rsid w:val="769B5633"/>
    <w:rsid w:val="76CA47D3"/>
    <w:rsid w:val="77523EBD"/>
    <w:rsid w:val="77DB6572"/>
    <w:rsid w:val="786209F5"/>
    <w:rsid w:val="797F2A93"/>
    <w:rsid w:val="79D55DF6"/>
    <w:rsid w:val="79EF061A"/>
    <w:rsid w:val="7A7224AA"/>
    <w:rsid w:val="7B233EC8"/>
    <w:rsid w:val="7B252B0C"/>
    <w:rsid w:val="7B54079C"/>
    <w:rsid w:val="7C0F23D9"/>
    <w:rsid w:val="7D0B22F3"/>
    <w:rsid w:val="7E054D42"/>
    <w:rsid w:val="7E431004"/>
    <w:rsid w:val="7E673116"/>
    <w:rsid w:val="7EE44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A71D6F"/>
  <w15:docId w15:val="{853DE4E5-F536-47EA-86D8-5060E0872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uiPriority="0"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kern w:val="2"/>
      <w:sz w:val="24"/>
      <w:szCs w:val="24"/>
    </w:rPr>
  </w:style>
  <w:style w:type="paragraph" w:styleId="Heading1">
    <w:name w:val="heading 1"/>
    <w:basedOn w:val="Normal"/>
    <w:next w:val="Normal"/>
    <w:link w:val="Heading1Char"/>
    <w:uiPriority w:val="9"/>
    <w:qFormat/>
    <w:pPr>
      <w:keepNext/>
      <w:widowControl/>
      <w:numPr>
        <w:numId w:val="1"/>
      </w:numPr>
      <w:tabs>
        <w:tab w:val="left" w:pos="0"/>
      </w:tabs>
      <w:spacing w:beforeLines="50" w:afterLines="50"/>
      <w:jc w:val="left"/>
      <w:outlineLvl w:val="0"/>
    </w:pPr>
    <w:rPr>
      <w:rFonts w:ascii="Arial" w:eastAsia="Arial" w:hAnsi="Arial" w:cs="Times New Roman"/>
      <w:b/>
      <w:bCs/>
      <w:kern w:val="28"/>
      <w:lang w:eastAsia="ja-JP"/>
    </w:rPr>
  </w:style>
  <w:style w:type="paragraph" w:styleId="Heading2">
    <w:name w:val="heading 2"/>
    <w:basedOn w:val="Normal"/>
    <w:next w:val="Normal"/>
    <w:link w:val="Heading2Char"/>
    <w:qFormat/>
    <w:pPr>
      <w:keepNext/>
      <w:widowControl/>
      <w:numPr>
        <w:ilvl w:val="1"/>
        <w:numId w:val="1"/>
      </w:numPr>
      <w:spacing w:beforeLines="50" w:afterLines="50"/>
      <w:jc w:val="left"/>
      <w:outlineLvl w:val="1"/>
    </w:pPr>
    <w:rPr>
      <w:rFonts w:ascii="Times New Roman" w:eastAsia="Times New Roman" w:hAnsi="Times New Roman" w:cs="Times New Roman"/>
      <w:kern w:val="0"/>
      <w:sz w:val="21"/>
    </w:rPr>
  </w:style>
  <w:style w:type="paragraph" w:styleId="Heading3">
    <w:name w:val="heading 3"/>
    <w:basedOn w:val="Normal"/>
    <w:next w:val="Normal"/>
    <w:link w:val="Heading3Char"/>
    <w:qFormat/>
    <w:pPr>
      <w:keepNext/>
      <w:widowControl/>
      <w:numPr>
        <w:ilvl w:val="2"/>
        <w:numId w:val="1"/>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Heading4">
    <w:name w:val="heading 4"/>
    <w:basedOn w:val="Normal"/>
    <w:next w:val="Normal"/>
    <w:link w:val="Heading4Char"/>
    <w:qFormat/>
    <w:pPr>
      <w:keepNext/>
      <w:widowControl/>
      <w:numPr>
        <w:ilvl w:val="3"/>
        <w:numId w:val="1"/>
      </w:numPr>
      <w:spacing w:beforeLines="50" w:afterLines="50"/>
      <w:jc w:val="right"/>
      <w:outlineLvl w:val="3"/>
    </w:pPr>
    <w:rPr>
      <w:rFonts w:ascii="Arial" w:eastAsia="Times New Roman" w:hAnsi="Arial" w:cs="Times New Roman"/>
      <w:i/>
      <w:kern w:val="0"/>
    </w:rPr>
  </w:style>
  <w:style w:type="paragraph" w:styleId="Heading5">
    <w:name w:val="heading 5"/>
    <w:basedOn w:val="Normal"/>
    <w:next w:val="Normal"/>
    <w:link w:val="Heading5Char"/>
    <w:qFormat/>
    <w:pPr>
      <w:keepNext/>
      <w:widowControl/>
      <w:numPr>
        <w:ilvl w:val="4"/>
        <w:numId w:val="1"/>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Heading6">
    <w:name w:val="heading 6"/>
    <w:basedOn w:val="Normal"/>
    <w:next w:val="Normal"/>
    <w:link w:val="Heading6Char"/>
    <w:qFormat/>
    <w:pPr>
      <w:widowControl/>
      <w:numPr>
        <w:ilvl w:val="5"/>
        <w:numId w:val="1"/>
      </w:numPr>
      <w:spacing w:beforeLines="50" w:afterLines="50"/>
      <w:jc w:val="left"/>
      <w:outlineLvl w:val="5"/>
    </w:pPr>
    <w:rPr>
      <w:rFonts w:ascii="Times New Roman" w:eastAsia="Times New Roman" w:hAnsi="Times New Roman" w:cs="Times New Roman"/>
      <w:i/>
      <w:kern w:val="0"/>
      <w:sz w:val="22"/>
    </w:rPr>
  </w:style>
  <w:style w:type="paragraph" w:styleId="Heading7">
    <w:name w:val="heading 7"/>
    <w:basedOn w:val="Normal"/>
    <w:next w:val="Normal"/>
    <w:link w:val="Heading7Char"/>
    <w:qFormat/>
    <w:pPr>
      <w:widowControl/>
      <w:numPr>
        <w:ilvl w:val="6"/>
        <w:numId w:val="1"/>
      </w:numPr>
      <w:spacing w:beforeLines="50" w:afterLines="50"/>
      <w:jc w:val="left"/>
      <w:outlineLvl w:val="6"/>
    </w:pPr>
    <w:rPr>
      <w:rFonts w:ascii="Arial" w:eastAsia="Times New Roman" w:hAnsi="Arial" w:cs="Times New Roman"/>
      <w:kern w:val="0"/>
    </w:rPr>
  </w:style>
  <w:style w:type="paragraph" w:styleId="Heading8">
    <w:name w:val="heading 8"/>
    <w:basedOn w:val="Normal"/>
    <w:next w:val="Normal"/>
    <w:link w:val="Heading8Char"/>
    <w:qFormat/>
    <w:pPr>
      <w:widowControl/>
      <w:numPr>
        <w:ilvl w:val="7"/>
        <w:numId w:val="1"/>
      </w:numPr>
      <w:spacing w:beforeLines="50" w:afterLines="50"/>
      <w:jc w:val="left"/>
      <w:outlineLvl w:val="7"/>
    </w:pPr>
    <w:rPr>
      <w:rFonts w:ascii="Arial" w:eastAsia="Times New Roman" w:hAnsi="Arial" w:cs="Times New Roman"/>
      <w:i/>
      <w:kern w:val="0"/>
    </w:rPr>
  </w:style>
  <w:style w:type="paragraph" w:styleId="Heading9">
    <w:name w:val="heading 9"/>
    <w:basedOn w:val="Normal"/>
    <w:next w:val="Normal"/>
    <w:link w:val="Heading9Char"/>
    <w:qFormat/>
    <w:pPr>
      <w:widowControl/>
      <w:numPr>
        <w:ilvl w:val="8"/>
        <w:numId w:val="1"/>
      </w:numPr>
      <w:spacing w:beforeLines="50" w:afterLines="50"/>
      <w:jc w:val="left"/>
      <w:outlineLvl w:val="8"/>
    </w:pPr>
    <w:rPr>
      <w:rFonts w:ascii="Arial" w:eastAsia="Times New Roman" w:hAnsi="Arial" w:cs="Times New Roman"/>
      <w:b/>
      <w:i/>
      <w:kern w:val="0"/>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styleId="List">
    <w:name w:val="List"/>
    <w:basedOn w:val="Normal"/>
    <w:qFormat/>
    <w:pPr>
      <w:widowControl/>
      <w:spacing w:beforeLines="50" w:afterLines="50"/>
      <w:ind w:left="568" w:hanging="284"/>
      <w:jc w:val="left"/>
    </w:pPr>
    <w:rPr>
      <w:rFonts w:ascii="Times New Roman" w:eastAsia="Times New Roman" w:hAnsi="Times New Roman" w:cs="Times New Roman"/>
      <w:kern w:val="0"/>
    </w:rPr>
  </w:style>
  <w:style w:type="paragraph" w:styleId="ListBullet4">
    <w:name w:val="List Bullet 4"/>
    <w:basedOn w:val="ListBullet3"/>
    <w:qFormat/>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ListBullet3">
    <w:name w:val="List Bullet 3"/>
    <w:basedOn w:val="ListBullet2"/>
    <w:qFormat/>
    <w:pPr>
      <w:numPr>
        <w:numId w:val="2"/>
      </w:numPr>
      <w:spacing w:beforeLines="0" w:afterLines="0" w:line="259" w:lineRule="auto"/>
    </w:pPr>
    <w:rPr>
      <w:rFonts w:cstheme="minorBidi"/>
      <w:sz w:val="20"/>
      <w:szCs w:val="22"/>
      <w:lang w:eastAsia="en-US"/>
    </w:rPr>
  </w:style>
  <w:style w:type="paragraph" w:styleId="ListBullet2">
    <w:name w:val="List Bullet 2"/>
    <w:basedOn w:val="ListBullet"/>
    <w:qFormat/>
    <w:pPr>
      <w:spacing w:after="60"/>
      <w:ind w:left="1080" w:hanging="357"/>
    </w:pPr>
    <w:rPr>
      <w:rFonts w:ascii="Arial" w:hAnsi="Arial"/>
    </w:rPr>
  </w:style>
  <w:style w:type="paragraph" w:styleId="ListBullet">
    <w:name w:val="List Bullet"/>
    <w:basedOn w:val="Normal"/>
    <w:qFormat/>
    <w:pPr>
      <w:widowControl/>
      <w:numPr>
        <w:numId w:val="3"/>
      </w:numPr>
      <w:spacing w:beforeLines="50" w:afterLines="50"/>
      <w:jc w:val="left"/>
    </w:pPr>
    <w:rPr>
      <w:rFonts w:ascii="Times New Roman" w:eastAsia="Times New Roman" w:hAnsi="Times New Roman" w:cs="Times New Roman"/>
      <w:kern w:val="0"/>
    </w:rPr>
  </w:style>
  <w:style w:type="paragraph" w:styleId="Caption">
    <w:name w:val="caption"/>
    <w:basedOn w:val="Normal"/>
    <w:next w:val="Normal"/>
    <w:link w:val="CaptionChar"/>
    <w:qFormat/>
    <w:pPr>
      <w:widowControl/>
      <w:spacing w:beforeLines="50" w:afterLines="50"/>
      <w:jc w:val="left"/>
    </w:pPr>
    <w:rPr>
      <w:rFonts w:ascii="Times New Roman" w:eastAsia="Times New Roman" w:hAnsi="Times New Roman" w:cs="Times New Roman"/>
      <w:b/>
      <w:kern w:val="0"/>
    </w:rPr>
  </w:style>
  <w:style w:type="paragraph" w:styleId="DocumentMap">
    <w:name w:val="Document Map"/>
    <w:basedOn w:val="Normal"/>
    <w:link w:val="DocumentMapChar"/>
    <w:semiHidden/>
    <w:qFormat/>
    <w:pPr>
      <w:widowControl/>
      <w:shd w:val="clear" w:color="auto" w:fill="000080"/>
      <w:spacing w:beforeLines="50" w:afterLines="50"/>
      <w:jc w:val="left"/>
    </w:pPr>
    <w:rPr>
      <w:rFonts w:ascii="Tahoma" w:eastAsia="Times New Roman" w:hAnsi="Tahoma" w:cs="Times New Roman"/>
      <w:kern w:val="0"/>
    </w:rPr>
  </w:style>
  <w:style w:type="paragraph" w:styleId="CommentText">
    <w:name w:val="annotation text"/>
    <w:basedOn w:val="Normal"/>
    <w:link w:val="CommentTextChar"/>
    <w:qFormat/>
    <w:pPr>
      <w:widowControl/>
      <w:spacing w:beforeLines="50" w:afterLines="50"/>
      <w:jc w:val="left"/>
    </w:pPr>
    <w:rPr>
      <w:rFonts w:ascii="Times New Roman" w:eastAsia="Times New Roman" w:hAnsi="Times New Roman" w:cs="Arial"/>
      <w:sz w:val="21"/>
      <w:szCs w:val="20"/>
      <w:lang w:val="en-GB"/>
    </w:rPr>
  </w:style>
  <w:style w:type="paragraph" w:styleId="BodyText3">
    <w:name w:val="Body Text 3"/>
    <w:basedOn w:val="Normal"/>
    <w:link w:val="BodyText3Char"/>
    <w:qFormat/>
    <w:pPr>
      <w:widowControl/>
      <w:spacing w:beforeLines="50" w:afterLines="50"/>
    </w:pPr>
    <w:rPr>
      <w:rFonts w:ascii="Times New Roman" w:eastAsia="Times New Roman" w:hAnsi="Times New Roman" w:cs="Times New Roman"/>
      <w:kern w:val="0"/>
      <w:lang w:eastAsia="ja-JP"/>
    </w:rPr>
  </w:style>
  <w:style w:type="paragraph" w:styleId="BodyText">
    <w:name w:val="Body Text"/>
    <w:basedOn w:val="Normal"/>
    <w:link w:val="BodyTextChar"/>
    <w:qFormat/>
    <w:pPr>
      <w:widowControl/>
      <w:spacing w:beforeLines="50" w:afterLines="50"/>
      <w:jc w:val="left"/>
    </w:pPr>
    <w:rPr>
      <w:rFonts w:ascii="Times New Roman" w:eastAsia="Times New Roman" w:hAnsi="Times New Roman" w:cs="Times New Roman"/>
      <w:kern w:val="0"/>
    </w:rPr>
  </w:style>
  <w:style w:type="paragraph" w:styleId="BodyTextIndent">
    <w:name w:val="Body Text Indent"/>
    <w:basedOn w:val="Normal"/>
    <w:link w:val="BodyTextIndentChar"/>
    <w:qFormat/>
    <w:pPr>
      <w:widowControl/>
      <w:spacing w:beforeLines="50" w:afterLines="50"/>
      <w:ind w:left="360"/>
      <w:jc w:val="left"/>
    </w:pPr>
    <w:rPr>
      <w:rFonts w:ascii="Times New Roman" w:eastAsia="Times New Roman" w:hAnsi="Times New Roman" w:cs="Times New Roman"/>
      <w:bCs/>
      <w:kern w:val="0"/>
      <w:lang w:eastAsia="ja-JP"/>
    </w:rPr>
  </w:style>
  <w:style w:type="paragraph" w:styleId="List2">
    <w:name w:val="List 2"/>
    <w:basedOn w:val="List"/>
    <w:qFormat/>
    <w:pPr>
      <w:ind w:left="851"/>
    </w:pPr>
    <w:rPr>
      <w:lang w:eastAsia="ja-JP"/>
    </w:rPr>
  </w:style>
  <w:style w:type="paragraph" w:styleId="PlainText">
    <w:name w:val="Plain Text"/>
    <w:basedOn w:val="Normal"/>
    <w:link w:val="PlainTextChar"/>
    <w:qFormat/>
    <w:pPr>
      <w:widowControl/>
      <w:spacing w:beforeLines="50" w:afterLines="50"/>
      <w:jc w:val="left"/>
    </w:pPr>
    <w:rPr>
      <w:rFonts w:ascii="Courier New" w:eastAsia="Times New Roman" w:hAnsi="Courier New" w:cs="Times New Roman"/>
      <w:kern w:val="0"/>
    </w:rPr>
  </w:style>
  <w:style w:type="paragraph" w:styleId="ListBullet5">
    <w:name w:val="List Bullet 5"/>
    <w:basedOn w:val="ListBullet4"/>
    <w:qFormat/>
    <w:pPr>
      <w:ind w:left="1702"/>
    </w:pPr>
  </w:style>
  <w:style w:type="paragraph" w:styleId="BodyTextIndent2">
    <w:name w:val="Body Text Indent 2"/>
    <w:basedOn w:val="Normal"/>
    <w:link w:val="BodyTextIndent2Char"/>
    <w:qFormat/>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paragraph" w:styleId="BalloonText">
    <w:name w:val="Balloon Text"/>
    <w:basedOn w:val="Normal"/>
    <w:link w:val="BalloonTextChar"/>
    <w:qFormat/>
    <w:pPr>
      <w:widowControl/>
      <w:spacing w:beforeLines="50" w:afterLines="50"/>
      <w:jc w:val="left"/>
    </w:pPr>
    <w:rPr>
      <w:rFonts w:ascii="Arial" w:eastAsia="Times New Roman" w:hAnsi="Arial" w:cs="Times New Roman"/>
      <w:kern w:val="0"/>
      <w:sz w:val="18"/>
      <w:szCs w:val="18"/>
    </w:rPr>
  </w:style>
  <w:style w:type="paragraph" w:styleId="Footer">
    <w:name w:val="footer"/>
    <w:basedOn w:val="Normal"/>
    <w:link w:val="FooterChar"/>
    <w:unhideWhenUsed/>
    <w:qFormat/>
    <w:pPr>
      <w:tabs>
        <w:tab w:val="center" w:pos="4153"/>
        <w:tab w:val="right" w:pos="8306"/>
      </w:tabs>
      <w:snapToGrid w:val="0"/>
      <w:jc w:val="left"/>
    </w:pPr>
    <w:rPr>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semiHidden/>
    <w:qFormat/>
    <w:pPr>
      <w:widowControl/>
      <w:spacing w:beforeLines="50" w:afterLines="50"/>
      <w:jc w:val="left"/>
    </w:pPr>
    <w:rPr>
      <w:rFonts w:ascii="Times New Roman" w:eastAsia="Times New Roman" w:hAnsi="Times New Roman" w:cs="Times New Roman"/>
      <w:kern w:val="0"/>
    </w:rPr>
  </w:style>
  <w:style w:type="paragraph" w:styleId="FootnoteText">
    <w:name w:val="footnote text"/>
    <w:basedOn w:val="Normal"/>
    <w:link w:val="FootnoteTextChar"/>
    <w:uiPriority w:val="99"/>
    <w:semiHidden/>
    <w:qFormat/>
    <w:pPr>
      <w:keepLines/>
      <w:widowControl/>
      <w:spacing w:beforeLines="50" w:afterLines="50"/>
      <w:ind w:left="454" w:hanging="454"/>
      <w:jc w:val="left"/>
    </w:pPr>
    <w:rPr>
      <w:rFonts w:ascii="Times New Roman" w:eastAsia="Times New Roman" w:hAnsi="Times New Roman" w:cs="Times New Roman"/>
      <w:kern w:val="0"/>
      <w:sz w:val="16"/>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TableofFigures">
    <w:name w:val="table of figures"/>
    <w:basedOn w:val="TOC1"/>
    <w:next w:val="Normal"/>
    <w:semiHidden/>
    <w:qFormat/>
    <w:pPr>
      <w:tabs>
        <w:tab w:val="right" w:leader="dot" w:pos="9360"/>
      </w:tabs>
    </w:pPr>
    <w:rPr>
      <w:caps/>
    </w:rPr>
  </w:style>
  <w:style w:type="paragraph" w:styleId="BodyText2">
    <w:name w:val="Body Text 2"/>
    <w:basedOn w:val="Normal"/>
    <w:link w:val="BodyText2Char"/>
    <w:qFormat/>
    <w:pPr>
      <w:widowControl/>
      <w:spacing w:beforeLines="50" w:afterLines="50"/>
      <w:jc w:val="left"/>
    </w:pPr>
    <w:rPr>
      <w:rFonts w:ascii="Arial" w:eastAsia="Times New Roman" w:hAnsi="Arial" w:cs="Times New Roman"/>
      <w:kern w:val="0"/>
    </w:rPr>
  </w:style>
  <w:style w:type="paragraph" w:styleId="NormalWeb">
    <w:name w:val="Normal (Web)"/>
    <w:basedOn w:val="Normal"/>
    <w:uiPriority w:val="99"/>
    <w:unhideWhenUsed/>
    <w:qFormat/>
    <w:pPr>
      <w:widowControl/>
      <w:spacing w:beforeLines="50" w:beforeAutospacing="1" w:afterLines="50" w:afterAutospacing="1"/>
      <w:jc w:val="left"/>
    </w:pPr>
    <w:rPr>
      <w:rFonts w:ascii="宋体" w:eastAsia="Times New Roman" w:hAnsi="宋体" w:cs="宋体"/>
      <w:kern w:val="0"/>
    </w:rPr>
  </w:style>
  <w:style w:type="paragraph" w:styleId="Index1">
    <w:name w:val="index 1"/>
    <w:basedOn w:val="Normal"/>
    <w:next w:val="Normal"/>
    <w:semiHidden/>
    <w:qFormat/>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styleId="Index2">
    <w:name w:val="index 2"/>
    <w:basedOn w:val="Index1"/>
    <w:next w:val="Normal"/>
    <w:semiHidden/>
    <w:qFormat/>
    <w:pPr>
      <w:ind w:left="284"/>
    </w:pPr>
  </w:style>
  <w:style w:type="paragraph" w:styleId="Title">
    <w:name w:val="Title"/>
    <w:basedOn w:val="Normal"/>
    <w:link w:val="TitleChar"/>
    <w:qFormat/>
    <w:pPr>
      <w:widowControl/>
      <w:spacing w:beforeLines="50" w:afterLines="50"/>
      <w:jc w:val="center"/>
    </w:pPr>
    <w:rPr>
      <w:rFonts w:ascii="Arial" w:eastAsia="Times New Roman" w:hAnsi="Arial" w:cs="Times New Roman"/>
      <w:b/>
      <w:kern w:val="0"/>
    </w:rPr>
  </w:style>
  <w:style w:type="paragraph" w:styleId="CommentSubject">
    <w:name w:val="annotation subject"/>
    <w:basedOn w:val="CommentText"/>
    <w:next w:val="CommentText"/>
    <w:link w:val="CommentSubjectChar"/>
    <w:uiPriority w:val="99"/>
    <w:semiHidden/>
    <w:unhideWhenUsed/>
    <w:qFormat/>
    <w:rPr>
      <w:b/>
      <w:bCs/>
      <w:sz w:val="24"/>
      <w:szCs w:val="24"/>
    </w:rPr>
  </w:style>
  <w:style w:type="table" w:styleId="TableGrid">
    <w:name w:val="Table Grid"/>
    <w:basedOn w:val="TableNormal"/>
    <w:uiPriority w:val="39"/>
    <w:qFormat/>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ubtle2">
    <w:name w:val="Table Subtle 2"/>
    <w:basedOn w:val="TableNormal"/>
    <w:uiPriority w:val="99"/>
    <w:qFormat/>
    <w:pPr>
      <w:spacing w:beforeLines="50" w:afterLines="50"/>
    </w:pPr>
    <w:rPr>
      <w:rFonts w:ascii="Times New Roman" w:eastAsia="MS Mincho" w:hAnsi="Times New Roman" w:cs="Times New Roman"/>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PageNumber">
    <w:name w:val="page number"/>
    <w:basedOn w:val="DefaultParagraphFont"/>
    <w:qFormat/>
    <w:rPr>
      <w:rFonts w:eastAsia="Arial Unicode MS" w:cs="Arial"/>
      <w:kern w:val="2"/>
      <w:sz w:val="21"/>
      <w:lang w:val="en-GB" w:eastAsia="zh-CN" w:bidi="ar-SA"/>
    </w:rPr>
  </w:style>
  <w:style w:type="character" w:styleId="FollowedHyperlink">
    <w:name w:val="FollowedHyperlink"/>
    <w:qFormat/>
    <w:rPr>
      <w:rFonts w:eastAsia="Arial Unicode MS" w:cs="Arial"/>
      <w:color w:val="800080"/>
      <w:kern w:val="2"/>
      <w:sz w:val="21"/>
      <w:u w:val="single"/>
      <w:lang w:val="en-GB" w:eastAsia="zh-CN" w:bidi="ar-SA"/>
    </w:rPr>
  </w:style>
  <w:style w:type="character" w:styleId="Hyperlink">
    <w:name w:val="Hyperlink"/>
    <w:uiPriority w:val="99"/>
    <w:qFormat/>
    <w:rPr>
      <w:rFonts w:eastAsia="Arial Unicode MS" w:cs="Arial"/>
      <w:color w:val="0000FF"/>
      <w:kern w:val="2"/>
      <w:sz w:val="21"/>
      <w:u w:val="single"/>
      <w:lang w:val="en-GB" w:eastAsia="zh-CN" w:bidi="ar-SA"/>
    </w:rPr>
  </w:style>
  <w:style w:type="character" w:styleId="CommentReference">
    <w:name w:val="annotation reference"/>
    <w:qFormat/>
    <w:rPr>
      <w:rFonts w:eastAsia="Arial Unicode MS" w:cs="Arial"/>
      <w:kern w:val="2"/>
      <w:sz w:val="16"/>
      <w:szCs w:val="16"/>
      <w:lang w:val="en-GB" w:eastAsia="zh-CN" w:bidi="ar-SA"/>
    </w:rPr>
  </w:style>
  <w:style w:type="character" w:styleId="FootnoteReference">
    <w:name w:val="footnote reference"/>
    <w:uiPriority w:val="99"/>
    <w:semiHidden/>
    <w:qFormat/>
    <w:rPr>
      <w:rFonts w:eastAsia="Arial Unicode MS" w:cs="Arial"/>
      <w:b/>
      <w:kern w:val="2"/>
      <w:position w:val="6"/>
      <w:sz w:val="16"/>
      <w:lang w:val="en-GB" w:eastAsia="zh-CN" w:bidi="ar-SA"/>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Heading1Char">
    <w:name w:val="Heading 1 Char"/>
    <w:basedOn w:val="DefaultParagraphFont"/>
    <w:link w:val="Heading1"/>
    <w:qFormat/>
    <w:rPr>
      <w:rFonts w:ascii="Arial" w:eastAsia="Arial" w:hAnsi="Arial" w:cs="Times New Roman"/>
      <w:b/>
      <w:bCs/>
      <w:kern w:val="28"/>
      <w:lang w:eastAsia="ja-JP"/>
    </w:rPr>
  </w:style>
  <w:style w:type="character" w:customStyle="1" w:styleId="Heading2Char">
    <w:name w:val="Heading 2 Char"/>
    <w:basedOn w:val="DefaultParagraphFont"/>
    <w:link w:val="Heading2"/>
    <w:qFormat/>
    <w:rPr>
      <w:rFonts w:ascii="Times New Roman" w:eastAsia="Times New Roman" w:hAnsi="Times New Roman" w:cs="Times New Roman"/>
      <w:kern w:val="0"/>
      <w:sz w:val="21"/>
    </w:rPr>
  </w:style>
  <w:style w:type="character" w:customStyle="1" w:styleId="Heading3Char">
    <w:name w:val="Heading 3 Char"/>
    <w:basedOn w:val="DefaultParagraphFont"/>
    <w:link w:val="Heading3"/>
    <w:qFormat/>
    <w:rPr>
      <w:rFonts w:ascii="Times New Roman" w:eastAsia="Times New Roman" w:hAnsi="Times New Roman" w:cs="Times New Roman"/>
      <w:kern w:val="0"/>
      <w:sz w:val="21"/>
      <w:szCs w:val="21"/>
    </w:rPr>
  </w:style>
  <w:style w:type="character" w:customStyle="1" w:styleId="Heading4Char">
    <w:name w:val="Heading 4 Char"/>
    <w:basedOn w:val="DefaultParagraphFont"/>
    <w:link w:val="Heading4"/>
    <w:qFormat/>
    <w:rPr>
      <w:rFonts w:ascii="Arial" w:eastAsia="Times New Roman" w:hAnsi="Arial" w:cs="Times New Roman"/>
      <w:i/>
      <w:kern w:val="0"/>
    </w:rPr>
  </w:style>
  <w:style w:type="character" w:customStyle="1" w:styleId="Heading5Char">
    <w:name w:val="Heading 5 Char"/>
    <w:basedOn w:val="DefaultParagraphFont"/>
    <w:link w:val="Heading5"/>
    <w:qFormat/>
    <w:rPr>
      <w:rFonts w:ascii="Times New Roman" w:eastAsia="Times New Roman" w:hAnsi="Times New Roman" w:cs="Times New Roman"/>
      <w:kern w:val="0"/>
      <w:sz w:val="26"/>
      <w:u w:val="single"/>
    </w:rPr>
  </w:style>
  <w:style w:type="character" w:customStyle="1" w:styleId="Heading6Char">
    <w:name w:val="Heading 6 Char"/>
    <w:basedOn w:val="DefaultParagraphFont"/>
    <w:link w:val="Heading6"/>
    <w:qFormat/>
    <w:rPr>
      <w:rFonts w:ascii="Times New Roman" w:eastAsia="Times New Roman" w:hAnsi="Times New Roman" w:cs="Times New Roman"/>
      <w:i/>
      <w:kern w:val="0"/>
      <w:sz w:val="22"/>
    </w:rPr>
  </w:style>
  <w:style w:type="character" w:customStyle="1" w:styleId="Heading7Char">
    <w:name w:val="Heading 7 Char"/>
    <w:basedOn w:val="DefaultParagraphFont"/>
    <w:link w:val="Heading7"/>
    <w:qFormat/>
    <w:rPr>
      <w:rFonts w:ascii="Arial" w:eastAsia="Times New Roman" w:hAnsi="Arial" w:cs="Times New Roman"/>
      <w:kern w:val="0"/>
    </w:rPr>
  </w:style>
  <w:style w:type="character" w:customStyle="1" w:styleId="Heading8Char">
    <w:name w:val="Heading 8 Char"/>
    <w:basedOn w:val="DefaultParagraphFont"/>
    <w:link w:val="Heading8"/>
    <w:qFormat/>
    <w:rPr>
      <w:rFonts w:ascii="Arial" w:eastAsia="Times New Roman" w:hAnsi="Arial" w:cs="Times New Roman"/>
      <w:i/>
      <w:kern w:val="0"/>
    </w:rPr>
  </w:style>
  <w:style w:type="character" w:customStyle="1" w:styleId="Heading9Char">
    <w:name w:val="Heading 9 Char"/>
    <w:basedOn w:val="DefaultParagraphFont"/>
    <w:link w:val="Heading9"/>
    <w:qFormat/>
    <w:rPr>
      <w:rFonts w:ascii="Arial" w:eastAsia="Times New Roman" w:hAnsi="Arial" w:cs="Times New Roman"/>
      <w:b/>
      <w:i/>
      <w:kern w:val="0"/>
      <w:sz w:val="18"/>
    </w:rPr>
  </w:style>
  <w:style w:type="paragraph" w:customStyle="1" w:styleId="Heading1unnumbered">
    <w:name w:val="Heading 1 unnumbered"/>
    <w:basedOn w:val="Heading1"/>
    <w:next w:val="BodyText"/>
    <w:qFormat/>
    <w:pPr>
      <w:tabs>
        <w:tab w:val="left" w:pos="360"/>
      </w:tabs>
      <w:spacing w:before="360" w:after="240"/>
      <w:ind w:left="360" w:hanging="360"/>
      <w:outlineLvl w:val="9"/>
    </w:pPr>
    <w:rPr>
      <w:rFonts w:ascii="Times New Roman" w:hAnsi="Times New Roman"/>
      <w:sz w:val="32"/>
    </w:rPr>
  </w:style>
  <w:style w:type="character" w:customStyle="1" w:styleId="BodyTextChar">
    <w:name w:val="Body Text Char"/>
    <w:basedOn w:val="DefaultParagraphFont"/>
    <w:link w:val="BodyText"/>
    <w:qFormat/>
    <w:rPr>
      <w:rFonts w:ascii="Times New Roman" w:eastAsia="Times New Roman" w:hAnsi="Times New Roman" w:cs="Times New Roman"/>
      <w:kern w:val="0"/>
    </w:rPr>
  </w:style>
  <w:style w:type="character" w:customStyle="1" w:styleId="BodyText2Char">
    <w:name w:val="Body Text 2 Char"/>
    <w:basedOn w:val="DefaultParagraphFont"/>
    <w:link w:val="BodyText2"/>
    <w:qFormat/>
    <w:rPr>
      <w:rFonts w:ascii="Arial" w:eastAsia="Times New Roman" w:hAnsi="Arial" w:cs="Times New Roman"/>
      <w:kern w:val="0"/>
    </w:rPr>
  </w:style>
  <w:style w:type="character" w:customStyle="1" w:styleId="DocumentMapChar">
    <w:name w:val="Document Map Char"/>
    <w:basedOn w:val="DefaultParagraphFont"/>
    <w:link w:val="DocumentMap"/>
    <w:semiHidden/>
    <w:qFormat/>
    <w:rPr>
      <w:rFonts w:ascii="Tahoma" w:eastAsia="Times New Roman" w:hAnsi="Tahoma" w:cs="Times New Roman"/>
      <w:kern w:val="0"/>
      <w:shd w:val="clear" w:color="auto" w:fill="000080"/>
    </w:rPr>
  </w:style>
  <w:style w:type="character" w:customStyle="1" w:styleId="PlainTextChar">
    <w:name w:val="Plain Text Char"/>
    <w:basedOn w:val="DefaultParagraphFont"/>
    <w:link w:val="PlainText"/>
    <w:qFormat/>
    <w:rPr>
      <w:rFonts w:ascii="Courier New" w:eastAsia="Times New Roman" w:hAnsi="Courier New" w:cs="Times New Roman"/>
      <w:kern w:val="0"/>
    </w:rPr>
  </w:style>
  <w:style w:type="paragraph" w:customStyle="1" w:styleId="ZT">
    <w:name w:val="ZT"/>
    <w:qFormat/>
    <w:pPr>
      <w:framePr w:wrap="notBeside" w:hAnchor="margin" w:yAlign="center"/>
      <w:widowControl w:val="0"/>
      <w:spacing w:line="240" w:lineRule="atLeast"/>
      <w:jc w:val="right"/>
    </w:pPr>
    <w:rPr>
      <w:rFonts w:ascii="Arial" w:eastAsia="MS Mincho" w:hAnsi="Arial" w:cs="Times New Roman"/>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Normal"/>
    <w:link w:val="THChar"/>
    <w:qFormat/>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List"/>
    <w:link w:val="B1Char"/>
    <w:qFormat/>
  </w:style>
  <w:style w:type="paragraph" w:customStyle="1" w:styleId="EQ">
    <w:name w:val="EQ"/>
    <w:basedOn w:val="Normal"/>
    <w:next w:val="Normal"/>
    <w:qFormat/>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Normal"/>
    <w:qFormat/>
    <w:pPr>
      <w:widowControl/>
      <w:spacing w:beforeLines="50" w:afterLines="50"/>
      <w:ind w:left="860"/>
      <w:jc w:val="left"/>
    </w:pPr>
    <w:rPr>
      <w:rFonts w:ascii="Times" w:eastAsia="Times New Roman" w:hAnsi="Times" w:cs="Times New Roman"/>
      <w:kern w:val="0"/>
    </w:rPr>
  </w:style>
  <w:style w:type="character" w:customStyle="1" w:styleId="FootnoteTextChar">
    <w:name w:val="Footnote Text Char"/>
    <w:basedOn w:val="DefaultParagraphFont"/>
    <w:link w:val="FootnoteText"/>
    <w:uiPriority w:val="99"/>
    <w:semiHidden/>
    <w:qFormat/>
    <w:rPr>
      <w:rFonts w:ascii="Times New Roman" w:eastAsia="Times New Roman" w:hAnsi="Times New Roman" w:cs="Times New Roman"/>
      <w:kern w:val="0"/>
      <w:sz w:val="16"/>
    </w:rPr>
  </w:style>
  <w:style w:type="paragraph" w:customStyle="1" w:styleId="a">
    <w:name w:val="佐藤２"/>
    <w:basedOn w:val="Normal"/>
    <w:qFormat/>
    <w:pPr>
      <w:widowControl/>
      <w:numPr>
        <w:numId w:val="4"/>
      </w:numPr>
      <w:spacing w:beforeLines="50" w:afterLines="50"/>
      <w:jc w:val="left"/>
    </w:pPr>
    <w:rPr>
      <w:rFonts w:ascii="Times New Roman" w:eastAsia="Times New Roman" w:hAnsi="Times New Roman" w:cs="Times New Roman"/>
      <w:kern w:val="0"/>
      <w:lang w:eastAsia="ja-JP"/>
    </w:rPr>
  </w:style>
  <w:style w:type="character" w:customStyle="1" w:styleId="BodyTextIndent2Char">
    <w:name w:val="Body Text Indent 2 Char"/>
    <w:basedOn w:val="DefaultParagraphFont"/>
    <w:link w:val="BodyTextIndent2"/>
    <w:qFormat/>
    <w:rPr>
      <w:rFonts w:ascii="Times New Roman" w:eastAsia="Times New Roman" w:hAnsi="Times New Roman" w:cs="Times New Roman"/>
      <w:lang w:eastAsia="ja-JP"/>
    </w:rPr>
  </w:style>
  <w:style w:type="paragraph" w:customStyle="1" w:styleId="ListBulletLast">
    <w:name w:val="List Bullet Last"/>
    <w:basedOn w:val="ListBullet"/>
    <w:next w:val="BodyText"/>
    <w:qFormat/>
    <w:pPr>
      <w:tabs>
        <w:tab w:val="clear" w:pos="360"/>
      </w:tabs>
      <w:spacing w:after="240"/>
      <w:ind w:left="714" w:hanging="357"/>
    </w:pPr>
    <w:rPr>
      <w:rFonts w:ascii="Arial" w:hAnsi="Arial"/>
    </w:rPr>
  </w:style>
  <w:style w:type="paragraph" w:customStyle="1" w:styleId="TitleText">
    <w:name w:val="Title Text"/>
    <w:basedOn w:val="Normal"/>
    <w:next w:val="Normal"/>
    <w:qFormat/>
    <w:pPr>
      <w:widowControl/>
      <w:spacing w:beforeLines="50" w:afterLines="50"/>
      <w:jc w:val="left"/>
    </w:pPr>
    <w:rPr>
      <w:rFonts w:ascii="Arial" w:eastAsia="Times New Roman" w:hAnsi="Arial" w:cs="Times New Roman"/>
      <w:b/>
      <w:kern w:val="0"/>
      <w:sz w:val="22"/>
    </w:rPr>
  </w:style>
  <w:style w:type="character" w:customStyle="1" w:styleId="TitleChar">
    <w:name w:val="Title Char"/>
    <w:basedOn w:val="DefaultParagraphFont"/>
    <w:link w:val="Title"/>
    <w:qFormat/>
    <w:rPr>
      <w:rFonts w:ascii="Arial" w:eastAsia="Times New Roman" w:hAnsi="Arial" w:cs="Times New Roman"/>
      <w:b/>
      <w:kern w:val="0"/>
    </w:rPr>
  </w:style>
  <w:style w:type="character" w:customStyle="1" w:styleId="BodyText3Char">
    <w:name w:val="Body Text 3 Char"/>
    <w:basedOn w:val="DefaultParagraphFont"/>
    <w:link w:val="BodyText3"/>
    <w:qFormat/>
    <w:rPr>
      <w:rFonts w:ascii="Times New Roman" w:eastAsia="Times New Roman" w:hAnsi="Times New Roman" w:cs="Times New Roman"/>
      <w:kern w:val="0"/>
      <w:lang w:eastAsia="ja-JP"/>
    </w:rPr>
  </w:style>
  <w:style w:type="paragraph" w:customStyle="1" w:styleId="TableText">
    <w:name w:val="Table_Text"/>
    <w:basedOn w:val="Normal"/>
    <w:qFormat/>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Normal"/>
    <w:qFormat/>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qFormat/>
    <w:pPr>
      <w:numPr>
        <w:numId w:val="5"/>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List2"/>
    <w:link w:val="B2Char"/>
    <w:qFormat/>
    <w:pPr>
      <w:overflowPunct w:val="0"/>
      <w:autoSpaceDE w:val="0"/>
      <w:autoSpaceDN w:val="0"/>
      <w:adjustRightInd w:val="0"/>
      <w:textAlignment w:val="baseline"/>
    </w:pPr>
    <w:rPr>
      <w:lang w:eastAsia="en-US"/>
    </w:rPr>
  </w:style>
  <w:style w:type="paragraph" w:customStyle="1" w:styleId="B3">
    <w:name w:val="B3"/>
    <w:basedOn w:val="List3"/>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qFormat/>
    <w:pPr>
      <w:keepNext/>
      <w:keepLines/>
      <w:widowControl/>
      <w:spacing w:beforeLines="50" w:afterLines="50"/>
      <w:jc w:val="left"/>
    </w:pPr>
    <w:rPr>
      <w:rFonts w:ascii="Times New Roman" w:eastAsia="Times New Roman" w:hAnsi="Times New Roman" w:cs="Times New Roman"/>
      <w:b/>
      <w:kern w:val="0"/>
    </w:rPr>
  </w:style>
  <w:style w:type="character" w:customStyle="1" w:styleId="BodyTextIndentChar">
    <w:name w:val="Body Text Indent Char"/>
    <w:basedOn w:val="DefaultParagraphFont"/>
    <w:link w:val="BodyTextIndent"/>
    <w:qFormat/>
    <w:rPr>
      <w:rFonts w:ascii="Times New Roman" w:eastAsia="Times New Roman" w:hAnsi="Times New Roman" w:cs="Times New Roman"/>
      <w:bCs/>
      <w:kern w:val="0"/>
      <w:lang w:eastAsia="ja-JP"/>
    </w:rPr>
  </w:style>
  <w:style w:type="paragraph" w:customStyle="1" w:styleId="1">
    <w:name w:val="吹き出し1"/>
    <w:basedOn w:val="Normal"/>
    <w:semiHidden/>
    <w:qFormat/>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Normal"/>
    <w:qFormat/>
    <w:pPr>
      <w:spacing w:beforeLines="50" w:afterLines="50"/>
      <w:ind w:left="283" w:hanging="283"/>
    </w:pPr>
    <w:rPr>
      <w:rFonts w:ascii="Arial" w:eastAsia="MS Mincho" w:hAnsi="Arial" w:cs="Times New Roman"/>
      <w:sz w:val="21"/>
      <w:lang w:val="de-DE" w:eastAsia="ja-JP"/>
    </w:rPr>
  </w:style>
  <w:style w:type="character" w:customStyle="1" w:styleId="CommentTextChar">
    <w:name w:val="Comment Text Char"/>
    <w:basedOn w:val="DefaultParagraphFont"/>
    <w:link w:val="CommentText"/>
    <w:qFormat/>
    <w:rPr>
      <w:rFonts w:ascii="Times New Roman" w:eastAsia="Times New Roman" w:hAnsi="Times New Roman" w:cs="Arial"/>
      <w:sz w:val="21"/>
      <w:szCs w:val="20"/>
      <w:lang w:val="en-GB"/>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en-US"/>
    </w:rPr>
  </w:style>
  <w:style w:type="character" w:customStyle="1" w:styleId="a0">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6"/>
      </w:numPr>
      <w:tabs>
        <w:tab w:val="clear" w:pos="851"/>
      </w:tabs>
      <w:kinsoku w:val="0"/>
      <w:overflowPunct w:val="0"/>
      <w:autoSpaceDE w:val="0"/>
      <w:autoSpaceDN w:val="0"/>
      <w:adjustRightInd w:val="0"/>
      <w:spacing w:before="60" w:after="60"/>
      <w:ind w:left="720" w:hanging="360"/>
      <w:jc w:val="both"/>
    </w:pPr>
    <w:rPr>
      <w:rFonts w:ascii="Times New Roman" w:eastAsia="Arial Unicode MS" w:hAnsi="Times New Roman" w:cs="Arial"/>
      <w:kern w:val="2"/>
      <w:sz w:val="21"/>
      <w:lang w:eastAsia="en-US"/>
    </w:rPr>
  </w:style>
  <w:style w:type="paragraph" w:customStyle="1" w:styleId="10">
    <w:name w:val="コメント内容1"/>
    <w:basedOn w:val="CommentText"/>
    <w:next w:val="CommentText"/>
    <w:semiHidden/>
    <w:qFormat/>
    <w:rPr>
      <w:b/>
      <w:bCs/>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en-US"/>
    </w:rPr>
  </w:style>
  <w:style w:type="paragraph" w:customStyle="1" w:styleId="2">
    <w:name w:val="吹き出し2"/>
    <w:basedOn w:val="Normal"/>
    <w:semiHidden/>
    <w:unhideWhenUsed/>
    <w:qFormat/>
    <w:pPr>
      <w:widowControl/>
      <w:spacing w:beforeLines="50" w:afterLines="50"/>
      <w:jc w:val="left"/>
    </w:pPr>
    <w:rPr>
      <w:rFonts w:ascii="Times New Roman" w:eastAsia="Times New Roman" w:hAnsi="Times New Roman" w:cs="Times New Roman"/>
      <w:kern w:val="0"/>
      <w:sz w:val="18"/>
      <w:szCs w:val="18"/>
    </w:rPr>
  </w:style>
  <w:style w:type="paragraph" w:customStyle="1" w:styleId="LGTdoc">
    <w:name w:val="LGTdoc_본문"/>
    <w:basedOn w:val="Normal"/>
    <w:qFormat/>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1">
    <w:name w:val="列出段落1"/>
    <w:basedOn w:val="Normal"/>
    <w:qFormat/>
    <w:pPr>
      <w:widowControl/>
      <w:spacing w:beforeLines="50" w:afterLines="50"/>
      <w:ind w:firstLineChars="200" w:firstLine="420"/>
      <w:jc w:val="left"/>
    </w:pPr>
    <w:rPr>
      <w:rFonts w:ascii="宋体" w:eastAsia="Times New Roman" w:hAnsi="宋体" w:cs="宋体"/>
      <w:kern w:val="0"/>
    </w:rPr>
  </w:style>
  <w:style w:type="character" w:customStyle="1" w:styleId="a1">
    <w:name w:val="(文字) (文字)"/>
    <w:semiHidden/>
    <w:qFormat/>
    <w:rPr>
      <w:rFonts w:eastAsia="MS Gothic" w:cs="Arial"/>
      <w:kern w:val="2"/>
      <w:sz w:val="18"/>
      <w:szCs w:val="18"/>
      <w:lang w:val="en-GB" w:eastAsia="en-US" w:bidi="ar-SA"/>
    </w:rPr>
  </w:style>
  <w:style w:type="paragraph" w:customStyle="1" w:styleId="20">
    <w:name w:val="列出段落2"/>
    <w:basedOn w:val="Normal"/>
    <w:qFormat/>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Normal"/>
    <w:qFormat/>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en-US"/>
    </w:rPr>
  </w:style>
  <w:style w:type="paragraph" w:customStyle="1" w:styleId="21">
    <w:name w:val="コメント内容2"/>
    <w:basedOn w:val="CommentText"/>
    <w:next w:val="CommentText"/>
    <w:semiHidden/>
    <w:unhideWhenUsed/>
    <w:qFormat/>
    <w:rPr>
      <w:b/>
      <w:bCs/>
      <w:sz w:val="24"/>
      <w:szCs w:val="24"/>
    </w:rPr>
  </w:style>
  <w:style w:type="character" w:customStyle="1" w:styleId="12">
    <w:name w:val="(文字) (文字)1"/>
    <w:semiHidden/>
    <w:qFormat/>
    <w:rPr>
      <w:rFonts w:eastAsia="MS Gothic" w:cs="Arial"/>
      <w:kern w:val="2"/>
      <w:sz w:val="21"/>
      <w:lang w:val="en-GB" w:eastAsia="en-US" w:bidi="ar-SA"/>
    </w:rPr>
  </w:style>
  <w:style w:type="character" w:customStyle="1" w:styleId="Char">
    <w:name w:val="批注主题 Char"/>
    <w:basedOn w:val="12"/>
    <w:qFormat/>
    <w:rPr>
      <w:rFonts w:eastAsia="MS Gothic" w:cs="Arial"/>
      <w:kern w:val="2"/>
      <w:sz w:val="21"/>
      <w:lang w:val="en-GB" w:eastAsia="en-US" w:bidi="ar-SA"/>
    </w:rPr>
  </w:style>
  <w:style w:type="paragraph" w:styleId="ListParagraph">
    <w:name w:val="List Paragraph"/>
    <w:aliases w:val="- Bullets,リスト段落,Lista1,?? ??,?????,????,中等深浅网格 1 - 着色 21,¥¡¡¡¡ì¬º¥¹¥È¶ÎÂä,ÁÐ³ö¶ÎÂä,列表段落1,—ño’i—Ž,¥ê¥¹¥È¶ÎÂä,목록 단락,1st level - Bullet List Paragraph,Lettre d'introduction,Paragrafo elenco,Normal bullet 2,Bullet list,목록단락,列,列表段,列出段落,列表段落11"/>
    <w:basedOn w:val="Normal"/>
    <w:link w:val="ListParagraphChar"/>
    <w:uiPriority w:val="34"/>
    <w:qFormat/>
    <w:pPr>
      <w:widowControl/>
      <w:spacing w:beforeLines="50" w:afterLines="50"/>
      <w:ind w:firstLineChars="200" w:firstLine="420"/>
      <w:jc w:val="left"/>
    </w:pPr>
    <w:rPr>
      <w:rFonts w:ascii="Times New Roman" w:eastAsia="Times New Roman" w:hAnsi="Times New Roman" w:cs="宋体"/>
      <w:kern w:val="0"/>
    </w:rPr>
  </w:style>
  <w:style w:type="character" w:customStyle="1" w:styleId="BalloonTextChar">
    <w:name w:val="Balloon Text Char"/>
    <w:basedOn w:val="DefaultParagraphFont"/>
    <w:link w:val="BalloonText"/>
    <w:qFormat/>
    <w:rPr>
      <w:rFonts w:ascii="Arial" w:eastAsia="Times New Roman" w:hAnsi="Arial" w:cs="Times New Roman"/>
      <w:kern w:val="0"/>
      <w:sz w:val="18"/>
      <w:szCs w:val="18"/>
    </w:rPr>
  </w:style>
  <w:style w:type="paragraph" w:customStyle="1" w:styleId="TAH">
    <w:name w:val="TAH"/>
    <w:basedOn w:val="TAC"/>
    <w:link w:val="TAHCar"/>
    <w:qFormat/>
    <w:rPr>
      <w:b/>
    </w:rPr>
  </w:style>
  <w:style w:type="paragraph" w:customStyle="1" w:styleId="TAC">
    <w:name w:val="TAC"/>
    <w:basedOn w:val="Normal"/>
    <w:link w:val="TACChar"/>
    <w:qFormat/>
    <w:pPr>
      <w:keepNext/>
      <w:keepLines/>
      <w:widowControl/>
      <w:spacing w:beforeLines="50" w:afterLines="50"/>
      <w:jc w:val="center"/>
    </w:pPr>
    <w:rPr>
      <w:rFonts w:ascii="Arial" w:eastAsia="Times New Roman" w:hAnsi="Arial" w:cs="Times New Roman"/>
      <w:kern w:val="0"/>
      <w:sz w:val="18"/>
      <w:szCs w:val="20"/>
      <w:lang w:val="en-GB"/>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Arial"/>
      <w:b/>
      <w:bCs/>
      <w:sz w:val="21"/>
      <w:szCs w:val="20"/>
      <w:lang w:val="en-GB"/>
    </w:rPr>
  </w:style>
  <w:style w:type="paragraph" w:customStyle="1" w:styleId="13">
    <w:name w:val="修订1"/>
    <w:hidden/>
    <w:uiPriority w:val="99"/>
    <w:semiHidden/>
    <w:qFormat/>
    <w:rPr>
      <w:rFonts w:ascii="Times New Roman" w:eastAsia="MS Gothic" w:hAnsi="Times New Roman" w:cs="Times New Roman"/>
      <w:sz w:val="24"/>
      <w:szCs w:val="24"/>
      <w:lang w:eastAsia="en-US"/>
    </w:rPr>
  </w:style>
  <w:style w:type="paragraph" w:customStyle="1" w:styleId="TAL">
    <w:name w:val="TAL"/>
    <w:basedOn w:val="Normal"/>
    <w:link w:val="TALCar"/>
    <w:qFormat/>
    <w:pPr>
      <w:keepNext/>
      <w:keepLines/>
      <w:widowControl/>
      <w:spacing w:beforeLines="50" w:afterLines="50"/>
      <w:jc w:val="left"/>
    </w:pPr>
    <w:rPr>
      <w:rFonts w:ascii="Arial" w:eastAsia="Times New Roman" w:hAnsi="Arial" w:cs="Times New Roman"/>
      <w:kern w:val="0"/>
      <w:sz w:val="18"/>
      <w:szCs w:val="20"/>
      <w:lang w:val="en-GB"/>
    </w:rPr>
  </w:style>
  <w:style w:type="character" w:styleId="PlaceholderText">
    <w:name w:val="Placeholder Text"/>
    <w:basedOn w:val="DefaultParagraphFont"/>
    <w:uiPriority w:val="99"/>
    <w:qFormat/>
    <w:rPr>
      <w:color w:val="808080"/>
    </w:rPr>
  </w:style>
  <w:style w:type="paragraph" w:customStyle="1" w:styleId="a2">
    <w:name w:val="스타일 양쪽"/>
    <w:basedOn w:val="Normal"/>
    <w:qFormat/>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rPr>
  </w:style>
  <w:style w:type="character" w:customStyle="1" w:styleId="ListParagraphChar">
    <w:name w:val="List Paragraph Char"/>
    <w:aliases w:val="- Bullets Char,リスト段落 Char,Lista1 Char,?? ?? Char,????? Char,???? Char,中等深浅网格 1 - 着色 21 Char,¥¡¡¡¡ì¬º¥¹¥È¶ÎÂä Char,ÁÐ³ö¶ÎÂä Char,列表段落1 Char,—ño’i—Ž Char,¥ê¥¹¥È¶ÎÂä Char,목록 단락 Char,1st level - Bullet List Paragraph Char,목록단락 Char"/>
    <w:link w:val="ListParagraph"/>
    <w:uiPriority w:val="34"/>
    <w:qFormat/>
    <w:locked/>
    <w:rPr>
      <w:rFonts w:ascii="Times New Roman" w:eastAsia="Times New Roman" w:hAnsi="Times New Roman" w:cs="宋体"/>
      <w:kern w:val="0"/>
    </w:rPr>
  </w:style>
  <w:style w:type="paragraph" w:customStyle="1" w:styleId="Body">
    <w:name w:val="Body"/>
    <w:basedOn w:val="Normal"/>
    <w:uiPriority w:val="99"/>
    <w:qFormat/>
    <w:pPr>
      <w:widowControl/>
      <w:spacing w:beforeLines="50" w:afterLines="50" w:line="276" w:lineRule="auto"/>
      <w:ind w:left="450"/>
    </w:pPr>
    <w:rPr>
      <w:kern w:val="0"/>
      <w:sz w:val="22"/>
      <w:szCs w:val="22"/>
    </w:rPr>
  </w:style>
  <w:style w:type="paragraph" w:customStyle="1" w:styleId="TdocHeader2">
    <w:name w:val="Tdoc_Header_2"/>
    <w:basedOn w:val="Normal"/>
    <w:qFormat/>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qFormat/>
    <w:rPr>
      <w:rFonts w:ascii="Times New Roman" w:eastAsia="Times New Roman" w:hAnsi="Times New Roman" w:cs="Times New Roman"/>
      <w:kern w:val="0"/>
    </w:rPr>
  </w:style>
  <w:style w:type="character" w:customStyle="1" w:styleId="B2Char">
    <w:name w:val="B2 Char"/>
    <w:link w:val="B2"/>
    <w:qFormat/>
    <w:rPr>
      <w:rFonts w:ascii="Times New Roman" w:eastAsia="Times New Roman" w:hAnsi="Times New Roman" w:cs="Times New Roman"/>
      <w:kern w:val="0"/>
      <w:lang w:eastAsia="en-US"/>
    </w:rPr>
  </w:style>
  <w:style w:type="paragraph" w:customStyle="1" w:styleId="References">
    <w:name w:val="References"/>
    <w:basedOn w:val="Normal"/>
    <w:uiPriority w:val="99"/>
    <w:qFormat/>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Normal"/>
    <w:link w:val="enumlev1Char"/>
    <w:qFormat/>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DefaultParagraphFont"/>
    <w:link w:val="Tabletext0"/>
    <w:qFormat/>
    <w:locked/>
    <w:rPr>
      <w:lang w:val="en-GB"/>
    </w:rPr>
  </w:style>
  <w:style w:type="paragraph" w:customStyle="1" w:styleId="Tabletext0">
    <w:name w:val="Table_text"/>
    <w:basedOn w:val="Normal"/>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DefaultParagraphFont"/>
    <w:link w:val="Tablehead"/>
    <w:qFormat/>
    <w:locked/>
    <w:rPr>
      <w:rFonts w:ascii="Times New Roman Bold" w:hAnsi="Times New Roman Bold" w:cs="Times New Roman Bold"/>
      <w:b/>
      <w:lang w:val="en-GB"/>
    </w:rPr>
  </w:style>
  <w:style w:type="paragraph" w:customStyle="1" w:styleId="Tablehead">
    <w:name w:val="Table_head"/>
    <w:basedOn w:val="Normal"/>
    <w:link w:val="Tablehead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DefaultParagraphFont"/>
    <w:link w:val="TableNo"/>
    <w:qFormat/>
    <w:locked/>
    <w:rPr>
      <w:rFonts w:ascii="宋体" w:hAnsi="宋体"/>
      <w:caps/>
      <w:lang w:val="en-GB"/>
    </w:rPr>
  </w:style>
  <w:style w:type="paragraph" w:customStyle="1" w:styleId="TableNo">
    <w:name w:val="Table_No"/>
    <w:basedOn w:val="Normal"/>
    <w:next w:val="Normal"/>
    <w:link w:val="TableNo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DefaultParagraphFont"/>
    <w:link w:val="Tabletitle"/>
    <w:qFormat/>
    <w:locked/>
    <w:rPr>
      <w:rFonts w:ascii="Times New Roman Bold" w:hAnsi="Times New Roman Bold" w:cs="Times New Roman Bold"/>
      <w:b/>
      <w:lang w:val="en-GB"/>
    </w:rPr>
  </w:style>
  <w:style w:type="paragraph" w:customStyle="1" w:styleId="Tabletitle">
    <w:name w:val="Table_title"/>
    <w:basedOn w:val="Normal"/>
    <w:next w:val="Tabletext0"/>
    <w:link w:val="TabletitleChar"/>
    <w:qFormat/>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Normal"/>
    <w:qFormat/>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4">
    <w:name w:val="목록 단락1"/>
    <w:basedOn w:val="Normal"/>
    <w:uiPriority w:val="34"/>
    <w:qFormat/>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Normal"/>
    <w:uiPriority w:val="34"/>
    <w:qFormat/>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table" w:customStyle="1" w:styleId="110">
    <w:name w:val="网格表 1 浅色1"/>
    <w:basedOn w:val="TableNormal"/>
    <w:uiPriority w:val="46"/>
    <w:qFormat/>
    <w:rPr>
      <w:rFonts w:ascii="Times New Roman" w:eastAsia="MS Mincho" w:hAnsi="Times New Roman" w:cs="Times New Roman"/>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kern w:val="2"/>
      <w:sz w:val="16"/>
      <w:szCs w:val="24"/>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cs="Times New Roman"/>
      <w:lang w:val="en-GB" w:eastAsia="en-US"/>
    </w:rPr>
  </w:style>
  <w:style w:type="paragraph" w:customStyle="1" w:styleId="maintext">
    <w:name w:val="main text"/>
    <w:basedOn w:val="Normal"/>
    <w:link w:val="maintextChar"/>
    <w:qFormat/>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Normal"/>
    <w:link w:val="3GPPHeaderChar"/>
    <w:qFormat/>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paragraph" w:customStyle="1" w:styleId="Doc-title">
    <w:name w:val="Doc-title"/>
    <w:basedOn w:val="Normal"/>
    <w:next w:val="Doc-text2"/>
    <w:link w:val="Doc-titleChar"/>
    <w:qFormat/>
    <w:pPr>
      <w:widowControl/>
      <w:overflowPunct w:val="0"/>
      <w:autoSpaceDE w:val="0"/>
      <w:autoSpaceDN w:val="0"/>
      <w:adjustRightInd w:val="0"/>
      <w:spacing w:before="60"/>
      <w:ind w:left="1259" w:hanging="1259"/>
      <w:jc w:val="left"/>
      <w:textAlignment w:val="baseline"/>
    </w:pPr>
    <w:rPr>
      <w:rFonts w:ascii="Arial" w:eastAsia="Times New Roman" w:hAnsi="Arial" w:cs="Times New Roman"/>
      <w:kern w:val="0"/>
      <w:sz w:val="20"/>
      <w:szCs w:val="20"/>
      <w:lang w:val="zh-CN"/>
    </w:rPr>
  </w:style>
  <w:style w:type="paragraph" w:customStyle="1" w:styleId="Doc-text2">
    <w:name w:val="Doc-text2"/>
    <w:basedOn w:val="Normal"/>
    <w:link w:val="Doc-text2Char"/>
    <w:qFormat/>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zh-CN"/>
    </w:rPr>
  </w:style>
  <w:style w:type="character" w:customStyle="1" w:styleId="Doc-text2Char">
    <w:name w:val="Doc-text2 Char"/>
    <w:link w:val="Doc-text2"/>
    <w:qFormat/>
    <w:rPr>
      <w:rFonts w:ascii="Arial" w:eastAsia="Times New Roman" w:hAnsi="Arial" w:cs="Times New Roman"/>
      <w:kern w:val="0"/>
      <w:sz w:val="20"/>
      <w:szCs w:val="20"/>
      <w:lang w:val="zh-CN" w:eastAsia="zh-CN"/>
    </w:rPr>
  </w:style>
  <w:style w:type="character" w:customStyle="1" w:styleId="Doc-titleChar">
    <w:name w:val="Doc-title Char"/>
    <w:link w:val="Doc-title"/>
    <w:qFormat/>
    <w:rPr>
      <w:rFonts w:ascii="Arial" w:eastAsia="Times New Roman" w:hAnsi="Arial" w:cs="Times New Roman"/>
      <w:kern w:val="0"/>
      <w:sz w:val="20"/>
      <w:szCs w:val="20"/>
      <w:lang w:val="zh-CN" w:eastAsia="zh-CN"/>
    </w:rPr>
  </w:style>
  <w:style w:type="table" w:customStyle="1" w:styleId="2-61">
    <w:name w:val="网格表 2 - 着色 61"/>
    <w:basedOn w:val="TableNormal"/>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TableNormal"/>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Normal"/>
    <w:qFormat/>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sz w:val="22"/>
      <w:lang w:eastAsia="en-US"/>
    </w:rPr>
  </w:style>
  <w:style w:type="paragraph" w:customStyle="1" w:styleId="51">
    <w:name w:val="目录 51"/>
    <w:basedOn w:val="41"/>
    <w:semiHidden/>
    <w:qFormat/>
    <w:pPr>
      <w:ind w:left="1701" w:hanging="1701"/>
    </w:pPr>
  </w:style>
  <w:style w:type="paragraph" w:customStyle="1" w:styleId="41">
    <w:name w:val="目录 41"/>
    <w:basedOn w:val="31"/>
    <w:semiHidden/>
    <w:qFormat/>
    <w:pPr>
      <w:ind w:left="1418" w:hanging="1418"/>
    </w:pPr>
  </w:style>
  <w:style w:type="paragraph" w:customStyle="1" w:styleId="31">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lang w:eastAsia="en-US"/>
    </w:rPr>
  </w:style>
  <w:style w:type="paragraph" w:customStyle="1" w:styleId="TT">
    <w:name w:val="TT"/>
    <w:basedOn w:val="Heading1"/>
    <w:next w:val="Normal"/>
    <w:qFormat/>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customStyle="1" w:styleId="NO">
    <w:name w:val="NO"/>
    <w:basedOn w:val="Normal"/>
    <w:link w:val="NOChar"/>
    <w:qFormat/>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1"/>
    <w:basedOn w:val="81"/>
    <w:semiHidden/>
    <w:qFormat/>
    <w:pPr>
      <w:ind w:left="1418" w:hanging="1418"/>
    </w:p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cs="Times New Roman"/>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
    <w:next w:val="Normal"/>
    <w:semiHidden/>
    <w:qFormat/>
    <w:pPr>
      <w:ind w:left="1985" w:hanging="1985"/>
    </w:pPr>
  </w:style>
  <w:style w:type="paragraph" w:customStyle="1" w:styleId="71">
    <w:name w:val="目录 71"/>
    <w:basedOn w:val="61"/>
    <w:next w:val="Normal"/>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Heading5"/>
    <w:next w:val="Normal"/>
    <w:qFormat/>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lang w:eastAsia="en-US"/>
    </w:rPr>
  </w:style>
  <w:style w:type="paragraph" w:customStyle="1" w:styleId="EditorsNote">
    <w:name w:val="Editor's Note"/>
    <w:basedOn w:val="NO"/>
    <w:qFormat/>
    <w:rPr>
      <w:color w:val="FF0000"/>
    </w:rPr>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bullet">
    <w:name w:val="bullet"/>
    <w:basedOn w:val="ListParagraph"/>
    <w:link w:val="bulletChar"/>
    <w:qFormat/>
    <w:pPr>
      <w:widowControl w:val="0"/>
      <w:numPr>
        <w:numId w:val="8"/>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qFormat/>
    <w:rPr>
      <w:rFonts w:ascii="Times New Roman" w:eastAsia="Times New Roman" w:hAnsi="Times New Roman" w:cs="Times New Roman"/>
      <w:sz w:val="20"/>
      <w:lang w:val="en-GB" w:eastAsia="en-US"/>
    </w:rPr>
  </w:style>
  <w:style w:type="paragraph" w:customStyle="1" w:styleId="Comments">
    <w:name w:val="Comments"/>
    <w:basedOn w:val="Normal"/>
    <w:link w:val="CommentsChar"/>
    <w:qFormat/>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qFormat/>
    <w:rPr>
      <w:rFonts w:ascii="Arial" w:eastAsia="MS Mincho" w:hAnsi="Arial" w:cs="Times New Roman"/>
      <w:i/>
      <w:kern w:val="0"/>
      <w:sz w:val="18"/>
      <w:lang w:val="en-GB" w:eastAsia="en-GB"/>
    </w:rPr>
  </w:style>
  <w:style w:type="paragraph" w:customStyle="1" w:styleId="00BodyText">
    <w:name w:val="00 BodyText"/>
    <w:basedOn w:val="Normal"/>
    <w:qFormat/>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Pr>
      <w:rFonts w:ascii="Arial" w:hAnsi="Arial"/>
      <w:sz w:val="18"/>
      <w:lang w:val="en-GB" w:eastAsia="en-US"/>
    </w:rPr>
  </w:style>
  <w:style w:type="character" w:customStyle="1" w:styleId="CaptionChar">
    <w:name w:val="Caption Char"/>
    <w:link w:val="Caption"/>
    <w:qFormat/>
    <w:locked/>
    <w:rPr>
      <w:rFonts w:ascii="Times New Roman" w:eastAsia="Times New Roman" w:hAnsi="Times New Roman" w:cs="Times New Roman"/>
      <w:b/>
      <w:kern w:val="0"/>
    </w:rPr>
  </w:style>
  <w:style w:type="paragraph" w:customStyle="1" w:styleId="Proposal">
    <w:name w:val="Proposal"/>
    <w:basedOn w:val="BodyText"/>
    <w:qFormat/>
    <w:pPr>
      <w:tabs>
        <w:tab w:val="left" w:leader="underscore" w:pos="2725"/>
      </w:tabs>
      <w:overflowPunct w:val="0"/>
      <w:autoSpaceDE w:val="0"/>
      <w:autoSpaceDN w:val="0"/>
      <w:adjustRightInd w:val="0"/>
      <w:spacing w:after="120"/>
      <w:ind w:left="432" w:hanging="432"/>
    </w:pPr>
    <w:rPr>
      <w:rFonts w:ascii="Calibri" w:hAnsi="Calibri"/>
      <w:b/>
      <w:bCs/>
      <w:sz w:val="22"/>
      <w:szCs w:val="20"/>
      <w:lang w:val="en-GB"/>
    </w:rPr>
  </w:style>
  <w:style w:type="paragraph" w:customStyle="1" w:styleId="Observation">
    <w:name w:val="Observation"/>
    <w:basedOn w:val="Normal"/>
    <w:qFormat/>
    <w:pPr>
      <w:widowControl/>
      <w:numPr>
        <w:numId w:val="9"/>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Normal"/>
    <w:qFormat/>
    <w:pPr>
      <w:widowControl/>
      <w:jc w:val="left"/>
    </w:pPr>
    <w:rPr>
      <w:rFonts w:ascii="Times New Roman" w:eastAsia="Times New Roman" w:hAnsi="Times New Roman" w:cs="Times New Roman"/>
      <w:kern w:val="0"/>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paragraph" w:customStyle="1" w:styleId="IvDbodytext">
    <w:name w:val="IvD bodytext"/>
    <w:basedOn w:val="BodyText"/>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BodyText"/>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3"/>
    <w:qFormat/>
    <w:locked/>
    <w:rPr>
      <w:sz w:val="21"/>
      <w:lang w:val="zh-CN" w:eastAsia="zh-CN"/>
    </w:rPr>
  </w:style>
  <w:style w:type="paragraph" w:customStyle="1" w:styleId="a3">
    <w:name w:val="缺省文本"/>
    <w:basedOn w:val="Normal"/>
    <w:link w:val="Char0"/>
    <w:qFormat/>
    <w:pPr>
      <w:autoSpaceDE w:val="0"/>
      <w:autoSpaceDN w:val="0"/>
      <w:adjustRightInd w:val="0"/>
      <w:spacing w:line="360" w:lineRule="auto"/>
      <w:jc w:val="left"/>
    </w:pPr>
    <w:rPr>
      <w:sz w:val="21"/>
      <w:lang w:val="zh-CN"/>
    </w:rPr>
  </w:style>
  <w:style w:type="paragraph" w:customStyle="1" w:styleId="Default">
    <w:name w:val="Default"/>
    <w:qFormat/>
    <w:pPr>
      <w:autoSpaceDE w:val="0"/>
      <w:autoSpaceDN w:val="0"/>
      <w:adjustRightInd w:val="0"/>
    </w:pPr>
    <w:rPr>
      <w:rFonts w:ascii="Times New Roman" w:eastAsia="宋体" w:hAnsi="Times New Roman" w:cs="Times New Roman"/>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TableNormal"/>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22">
    <w:name w:val="修订2"/>
    <w:hidden/>
    <w:uiPriority w:val="99"/>
    <w:unhideWhenUsed/>
    <w:qFormat/>
    <w:rPr>
      <w:kern w:val="2"/>
      <w:sz w:val="24"/>
      <w:szCs w:val="24"/>
    </w:rPr>
  </w:style>
  <w:style w:type="character" w:customStyle="1" w:styleId="ui-provider">
    <w:name w:val="ui-provider"/>
    <w:qFormat/>
  </w:style>
  <w:style w:type="paragraph" w:customStyle="1" w:styleId="Prop1">
    <w:name w:val="Prop1"/>
    <w:basedOn w:val="ListParagraph"/>
    <w:qFormat/>
    <w:rPr>
      <w:bCs/>
      <w:color w:val="000000" w:themeColor="text1"/>
      <w:sz w:val="20"/>
      <w:szCs w:val="20"/>
      <w:lang w:eastAsia="ko-KR"/>
    </w:rPr>
  </w:style>
  <w:style w:type="paragraph" w:styleId="Revision">
    <w:name w:val="Revision"/>
    <w:hidden/>
    <w:uiPriority w:val="99"/>
    <w:unhideWhenUsed/>
    <w:rsid w:val="00341700"/>
    <w:rPr>
      <w:kern w:val="2"/>
      <w:sz w:val="24"/>
      <w:szCs w:val="24"/>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1396B"/>
    <w:rPr>
      <w:rFonts w:eastAsia="宋体"/>
      <w:lang w:eastAsia="ja-JP"/>
    </w:rPr>
  </w:style>
  <w:style w:type="paragraph" w:styleId="Date">
    <w:name w:val="Date"/>
    <w:basedOn w:val="Normal"/>
    <w:next w:val="Normal"/>
    <w:link w:val="DateChar"/>
    <w:uiPriority w:val="99"/>
    <w:semiHidden/>
    <w:unhideWhenUsed/>
    <w:rsid w:val="001E069F"/>
    <w:pPr>
      <w:ind w:leftChars="2500" w:left="100"/>
    </w:pPr>
  </w:style>
  <w:style w:type="character" w:customStyle="1" w:styleId="DateChar">
    <w:name w:val="Date Char"/>
    <w:basedOn w:val="DefaultParagraphFont"/>
    <w:link w:val="Date"/>
    <w:uiPriority w:val="99"/>
    <w:semiHidden/>
    <w:rsid w:val="001E069F"/>
    <w:rPr>
      <w:kern w:val="2"/>
      <w:sz w:val="24"/>
      <w:szCs w:val="24"/>
    </w:rPr>
  </w:style>
  <w:style w:type="paragraph" w:customStyle="1" w:styleId="DraftProposal">
    <w:name w:val="Draft Proposal"/>
    <w:basedOn w:val="BodyText"/>
    <w:next w:val="Normal"/>
    <w:uiPriority w:val="99"/>
    <w:qFormat/>
    <w:rsid w:val="00A21094"/>
    <w:pPr>
      <w:tabs>
        <w:tab w:val="num" w:pos="720"/>
        <w:tab w:val="left" w:pos="1701"/>
      </w:tabs>
      <w:spacing w:beforeLines="0" w:afterLines="0" w:after="160" w:line="259" w:lineRule="auto"/>
      <w:ind w:left="720" w:hanging="360"/>
    </w:pPr>
    <w:rPr>
      <w:rFonts w:ascii="Arial" w:eastAsia="Calibri" w:hAnsi="Arial" w:cs="Arial"/>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562499">
      <w:bodyDiv w:val="1"/>
      <w:marLeft w:val="0"/>
      <w:marRight w:val="0"/>
      <w:marTop w:val="0"/>
      <w:marBottom w:val="0"/>
      <w:divBdr>
        <w:top w:val="none" w:sz="0" w:space="0" w:color="auto"/>
        <w:left w:val="none" w:sz="0" w:space="0" w:color="auto"/>
        <w:bottom w:val="none" w:sz="0" w:space="0" w:color="auto"/>
        <w:right w:val="none" w:sz="0" w:space="0" w:color="auto"/>
      </w:divBdr>
      <w:divsChild>
        <w:div w:id="620571585">
          <w:marLeft w:val="446"/>
          <w:marRight w:val="0"/>
          <w:marTop w:val="0"/>
          <w:marBottom w:val="0"/>
          <w:divBdr>
            <w:top w:val="none" w:sz="0" w:space="0" w:color="auto"/>
            <w:left w:val="none" w:sz="0" w:space="0" w:color="auto"/>
            <w:bottom w:val="none" w:sz="0" w:space="0" w:color="auto"/>
            <w:right w:val="none" w:sz="0" w:space="0" w:color="auto"/>
          </w:divBdr>
        </w:div>
        <w:div w:id="1133064713">
          <w:marLeft w:val="1166"/>
          <w:marRight w:val="0"/>
          <w:marTop w:val="0"/>
          <w:marBottom w:val="0"/>
          <w:divBdr>
            <w:top w:val="none" w:sz="0" w:space="0" w:color="auto"/>
            <w:left w:val="none" w:sz="0" w:space="0" w:color="auto"/>
            <w:bottom w:val="none" w:sz="0" w:space="0" w:color="auto"/>
            <w:right w:val="none" w:sz="0" w:space="0" w:color="auto"/>
          </w:divBdr>
        </w:div>
        <w:div w:id="1412235995">
          <w:marLeft w:val="1166"/>
          <w:marRight w:val="0"/>
          <w:marTop w:val="0"/>
          <w:marBottom w:val="0"/>
          <w:divBdr>
            <w:top w:val="none" w:sz="0" w:space="0" w:color="auto"/>
            <w:left w:val="none" w:sz="0" w:space="0" w:color="auto"/>
            <w:bottom w:val="none" w:sz="0" w:space="0" w:color="auto"/>
            <w:right w:val="none" w:sz="0" w:space="0" w:color="auto"/>
          </w:divBdr>
        </w:div>
      </w:divsChild>
    </w:div>
    <w:div w:id="307512169">
      <w:bodyDiv w:val="1"/>
      <w:marLeft w:val="0"/>
      <w:marRight w:val="0"/>
      <w:marTop w:val="0"/>
      <w:marBottom w:val="0"/>
      <w:divBdr>
        <w:top w:val="none" w:sz="0" w:space="0" w:color="auto"/>
        <w:left w:val="none" w:sz="0" w:space="0" w:color="auto"/>
        <w:bottom w:val="none" w:sz="0" w:space="0" w:color="auto"/>
        <w:right w:val="none" w:sz="0" w:space="0" w:color="auto"/>
      </w:divBdr>
    </w:div>
    <w:div w:id="395665619">
      <w:bodyDiv w:val="1"/>
      <w:marLeft w:val="0"/>
      <w:marRight w:val="0"/>
      <w:marTop w:val="0"/>
      <w:marBottom w:val="0"/>
      <w:divBdr>
        <w:top w:val="none" w:sz="0" w:space="0" w:color="auto"/>
        <w:left w:val="none" w:sz="0" w:space="0" w:color="auto"/>
        <w:bottom w:val="none" w:sz="0" w:space="0" w:color="auto"/>
        <w:right w:val="none" w:sz="0" w:space="0" w:color="auto"/>
      </w:divBdr>
      <w:divsChild>
        <w:div w:id="713193751">
          <w:marLeft w:val="446"/>
          <w:marRight w:val="0"/>
          <w:marTop w:val="0"/>
          <w:marBottom w:val="0"/>
          <w:divBdr>
            <w:top w:val="none" w:sz="0" w:space="0" w:color="auto"/>
            <w:left w:val="none" w:sz="0" w:space="0" w:color="auto"/>
            <w:bottom w:val="none" w:sz="0" w:space="0" w:color="auto"/>
            <w:right w:val="none" w:sz="0" w:space="0" w:color="auto"/>
          </w:divBdr>
        </w:div>
        <w:div w:id="968050260">
          <w:marLeft w:val="1166"/>
          <w:marRight w:val="0"/>
          <w:marTop w:val="0"/>
          <w:marBottom w:val="0"/>
          <w:divBdr>
            <w:top w:val="none" w:sz="0" w:space="0" w:color="auto"/>
            <w:left w:val="none" w:sz="0" w:space="0" w:color="auto"/>
            <w:bottom w:val="none" w:sz="0" w:space="0" w:color="auto"/>
            <w:right w:val="none" w:sz="0" w:space="0" w:color="auto"/>
          </w:divBdr>
        </w:div>
      </w:divsChild>
    </w:div>
    <w:div w:id="428813633">
      <w:bodyDiv w:val="1"/>
      <w:marLeft w:val="0"/>
      <w:marRight w:val="0"/>
      <w:marTop w:val="0"/>
      <w:marBottom w:val="0"/>
      <w:divBdr>
        <w:top w:val="none" w:sz="0" w:space="0" w:color="auto"/>
        <w:left w:val="none" w:sz="0" w:space="0" w:color="auto"/>
        <w:bottom w:val="none" w:sz="0" w:space="0" w:color="auto"/>
        <w:right w:val="none" w:sz="0" w:space="0" w:color="auto"/>
      </w:divBdr>
    </w:div>
    <w:div w:id="988899289">
      <w:bodyDiv w:val="1"/>
      <w:marLeft w:val="0"/>
      <w:marRight w:val="0"/>
      <w:marTop w:val="0"/>
      <w:marBottom w:val="0"/>
      <w:divBdr>
        <w:top w:val="none" w:sz="0" w:space="0" w:color="auto"/>
        <w:left w:val="none" w:sz="0" w:space="0" w:color="auto"/>
        <w:bottom w:val="none" w:sz="0" w:space="0" w:color="auto"/>
        <w:right w:val="none" w:sz="0" w:space="0" w:color="auto"/>
      </w:divBdr>
      <w:divsChild>
        <w:div w:id="669672940">
          <w:marLeft w:val="446"/>
          <w:marRight w:val="0"/>
          <w:marTop w:val="0"/>
          <w:marBottom w:val="0"/>
          <w:divBdr>
            <w:top w:val="none" w:sz="0" w:space="0" w:color="auto"/>
            <w:left w:val="none" w:sz="0" w:space="0" w:color="auto"/>
            <w:bottom w:val="none" w:sz="0" w:space="0" w:color="auto"/>
            <w:right w:val="none" w:sz="0" w:space="0" w:color="auto"/>
          </w:divBdr>
        </w:div>
        <w:div w:id="1279528545">
          <w:marLeft w:val="1166"/>
          <w:marRight w:val="0"/>
          <w:marTop w:val="0"/>
          <w:marBottom w:val="0"/>
          <w:divBdr>
            <w:top w:val="none" w:sz="0" w:space="0" w:color="auto"/>
            <w:left w:val="none" w:sz="0" w:space="0" w:color="auto"/>
            <w:bottom w:val="none" w:sz="0" w:space="0" w:color="auto"/>
            <w:right w:val="none" w:sz="0" w:space="0" w:color="auto"/>
          </w:divBdr>
        </w:div>
        <w:div w:id="761485589">
          <w:marLeft w:val="1886"/>
          <w:marRight w:val="0"/>
          <w:marTop w:val="0"/>
          <w:marBottom w:val="0"/>
          <w:divBdr>
            <w:top w:val="none" w:sz="0" w:space="0" w:color="auto"/>
            <w:left w:val="none" w:sz="0" w:space="0" w:color="auto"/>
            <w:bottom w:val="none" w:sz="0" w:space="0" w:color="auto"/>
            <w:right w:val="none" w:sz="0" w:space="0" w:color="auto"/>
          </w:divBdr>
        </w:div>
        <w:div w:id="786774897">
          <w:marLeft w:val="1886"/>
          <w:marRight w:val="0"/>
          <w:marTop w:val="0"/>
          <w:marBottom w:val="0"/>
          <w:divBdr>
            <w:top w:val="none" w:sz="0" w:space="0" w:color="auto"/>
            <w:left w:val="none" w:sz="0" w:space="0" w:color="auto"/>
            <w:bottom w:val="none" w:sz="0" w:space="0" w:color="auto"/>
            <w:right w:val="none" w:sz="0" w:space="0" w:color="auto"/>
          </w:divBdr>
        </w:div>
        <w:div w:id="1492142229">
          <w:marLeft w:val="2606"/>
          <w:marRight w:val="0"/>
          <w:marTop w:val="0"/>
          <w:marBottom w:val="0"/>
          <w:divBdr>
            <w:top w:val="none" w:sz="0" w:space="0" w:color="auto"/>
            <w:left w:val="none" w:sz="0" w:space="0" w:color="auto"/>
            <w:bottom w:val="none" w:sz="0" w:space="0" w:color="auto"/>
            <w:right w:val="none" w:sz="0" w:space="0" w:color="auto"/>
          </w:divBdr>
        </w:div>
        <w:div w:id="1627731316">
          <w:marLeft w:val="3326"/>
          <w:marRight w:val="0"/>
          <w:marTop w:val="0"/>
          <w:marBottom w:val="0"/>
          <w:divBdr>
            <w:top w:val="none" w:sz="0" w:space="0" w:color="auto"/>
            <w:left w:val="none" w:sz="0" w:space="0" w:color="auto"/>
            <w:bottom w:val="none" w:sz="0" w:space="0" w:color="auto"/>
            <w:right w:val="none" w:sz="0" w:space="0" w:color="auto"/>
          </w:divBdr>
        </w:div>
        <w:div w:id="1889105304">
          <w:marLeft w:val="1886"/>
          <w:marRight w:val="0"/>
          <w:marTop w:val="0"/>
          <w:marBottom w:val="0"/>
          <w:divBdr>
            <w:top w:val="none" w:sz="0" w:space="0" w:color="auto"/>
            <w:left w:val="none" w:sz="0" w:space="0" w:color="auto"/>
            <w:bottom w:val="none" w:sz="0" w:space="0" w:color="auto"/>
            <w:right w:val="none" w:sz="0" w:space="0" w:color="auto"/>
          </w:divBdr>
        </w:div>
        <w:div w:id="1917933322">
          <w:marLeft w:val="2606"/>
          <w:marRight w:val="0"/>
          <w:marTop w:val="0"/>
          <w:marBottom w:val="0"/>
          <w:divBdr>
            <w:top w:val="none" w:sz="0" w:space="0" w:color="auto"/>
            <w:left w:val="none" w:sz="0" w:space="0" w:color="auto"/>
            <w:bottom w:val="none" w:sz="0" w:space="0" w:color="auto"/>
            <w:right w:val="none" w:sz="0" w:space="0" w:color="auto"/>
          </w:divBdr>
        </w:div>
      </w:divsChild>
    </w:div>
    <w:div w:id="1406680211">
      <w:bodyDiv w:val="1"/>
      <w:marLeft w:val="0"/>
      <w:marRight w:val="0"/>
      <w:marTop w:val="0"/>
      <w:marBottom w:val="0"/>
      <w:divBdr>
        <w:top w:val="none" w:sz="0" w:space="0" w:color="auto"/>
        <w:left w:val="none" w:sz="0" w:space="0" w:color="auto"/>
        <w:bottom w:val="none" w:sz="0" w:space="0" w:color="auto"/>
        <w:right w:val="none" w:sz="0" w:space="0" w:color="auto"/>
      </w:divBdr>
      <w:divsChild>
        <w:div w:id="640885377">
          <w:marLeft w:val="446"/>
          <w:marRight w:val="0"/>
          <w:marTop w:val="0"/>
          <w:marBottom w:val="0"/>
          <w:divBdr>
            <w:top w:val="none" w:sz="0" w:space="0" w:color="auto"/>
            <w:left w:val="none" w:sz="0" w:space="0" w:color="auto"/>
            <w:bottom w:val="none" w:sz="0" w:space="0" w:color="auto"/>
            <w:right w:val="none" w:sz="0" w:space="0" w:color="auto"/>
          </w:divBdr>
        </w:div>
        <w:div w:id="597831692">
          <w:marLeft w:val="1166"/>
          <w:marRight w:val="0"/>
          <w:marTop w:val="0"/>
          <w:marBottom w:val="0"/>
          <w:divBdr>
            <w:top w:val="none" w:sz="0" w:space="0" w:color="auto"/>
            <w:left w:val="none" w:sz="0" w:space="0" w:color="auto"/>
            <w:bottom w:val="none" w:sz="0" w:space="0" w:color="auto"/>
            <w:right w:val="none" w:sz="0" w:space="0" w:color="auto"/>
          </w:divBdr>
        </w:div>
        <w:div w:id="2098935828">
          <w:marLeft w:val="1166"/>
          <w:marRight w:val="0"/>
          <w:marTop w:val="0"/>
          <w:marBottom w:val="0"/>
          <w:divBdr>
            <w:top w:val="none" w:sz="0" w:space="0" w:color="auto"/>
            <w:left w:val="none" w:sz="0" w:space="0" w:color="auto"/>
            <w:bottom w:val="none" w:sz="0" w:space="0" w:color="auto"/>
            <w:right w:val="none" w:sz="0" w:space="0" w:color="auto"/>
          </w:divBdr>
        </w:div>
        <w:div w:id="240221325">
          <w:marLeft w:val="1166"/>
          <w:marRight w:val="0"/>
          <w:marTop w:val="0"/>
          <w:marBottom w:val="0"/>
          <w:divBdr>
            <w:top w:val="none" w:sz="0" w:space="0" w:color="auto"/>
            <w:left w:val="none" w:sz="0" w:space="0" w:color="auto"/>
            <w:bottom w:val="none" w:sz="0" w:space="0" w:color="auto"/>
            <w:right w:val="none" w:sz="0" w:space="0" w:color="auto"/>
          </w:divBdr>
        </w:div>
      </w:divsChild>
    </w:div>
    <w:div w:id="1493832569">
      <w:bodyDiv w:val="1"/>
      <w:marLeft w:val="0"/>
      <w:marRight w:val="0"/>
      <w:marTop w:val="0"/>
      <w:marBottom w:val="0"/>
      <w:divBdr>
        <w:top w:val="none" w:sz="0" w:space="0" w:color="auto"/>
        <w:left w:val="none" w:sz="0" w:space="0" w:color="auto"/>
        <w:bottom w:val="none" w:sz="0" w:space="0" w:color="auto"/>
        <w:right w:val="none" w:sz="0" w:space="0" w:color="auto"/>
      </w:divBdr>
    </w:div>
    <w:div w:id="179798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C649698-5E0B-4506-BB72-9F068D9F1D1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12</Pages>
  <Words>6724</Words>
  <Characters>38331</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wei qin</cp:lastModifiedBy>
  <cp:revision>8</cp:revision>
  <dcterms:created xsi:type="dcterms:W3CDTF">2024-09-29T01:44:00Z</dcterms:created>
  <dcterms:modified xsi:type="dcterms:W3CDTF">2024-09-29T03:15:00Z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C51D4D6986D94ABAB44E963400F2C6C9</vt:lpwstr>
  </property>
</Properties>
</file>